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58" w:rsidRPr="005D7214" w:rsidRDefault="004E4558" w:rsidP="004E4558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D7214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5D7214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 в работе логопеда</w:t>
      </w:r>
    </w:p>
    <w:p w:rsidR="004E4558" w:rsidRPr="005D7214" w:rsidRDefault="004E4558" w:rsidP="004E4558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Эффективность использования в образовательном процессе </w:t>
      </w:r>
      <w:proofErr w:type="spellStart"/>
      <w:r w:rsidRPr="005D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здоровьесберегающих</w:t>
      </w:r>
      <w:proofErr w:type="spellEnd"/>
      <w:r w:rsidRPr="005D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технологий - отсутствие отрицательной динамики состояния здоровья воспитанников, детского травматизма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 xml:space="preserve">Многолетний опыт работы  доказывает, что стойкость результатов  достигается только при наличии единого коррекционно-образовательного пространства. Методы и приёмы </w:t>
      </w:r>
      <w:proofErr w:type="spellStart"/>
      <w:r w:rsidRPr="005D721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D7214">
        <w:rPr>
          <w:rFonts w:ascii="Times New Roman" w:hAnsi="Times New Roman" w:cs="Times New Roman"/>
          <w:sz w:val="24"/>
          <w:szCs w:val="24"/>
        </w:rPr>
        <w:t xml:space="preserve"> технологий, применяемые специалистами, весьма разнообразны и имеют несколько направлений: </w:t>
      </w:r>
      <w:proofErr w:type="gramStart"/>
      <w:r w:rsidRPr="005D7214">
        <w:rPr>
          <w:rFonts w:ascii="Times New Roman" w:hAnsi="Times New Roman" w:cs="Times New Roman"/>
          <w:sz w:val="24"/>
          <w:szCs w:val="24"/>
        </w:rPr>
        <w:t>логопедическое</w:t>
      </w:r>
      <w:proofErr w:type="gramEnd"/>
      <w:r w:rsidRPr="005D72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214">
        <w:rPr>
          <w:rFonts w:ascii="Times New Roman" w:hAnsi="Times New Roman" w:cs="Times New Roman"/>
          <w:sz w:val="24"/>
          <w:szCs w:val="24"/>
        </w:rPr>
        <w:t>психолого-педагическое</w:t>
      </w:r>
      <w:proofErr w:type="spellEnd"/>
      <w:r w:rsidRPr="005D7214">
        <w:rPr>
          <w:rFonts w:ascii="Times New Roman" w:hAnsi="Times New Roman" w:cs="Times New Roman"/>
          <w:sz w:val="24"/>
          <w:szCs w:val="24"/>
        </w:rPr>
        <w:t xml:space="preserve">, коррекционно-педагогическое, физкультурно-оздоровительное, музыкальное. 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 xml:space="preserve">Логопедическое направление коррекционного воздействия педагогики является ведущим. 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 xml:space="preserve">В работе с детьми активно применяется </w:t>
      </w:r>
      <w:r w:rsidRPr="005D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пальчиковый тренинг</w:t>
      </w:r>
      <w:r w:rsidRPr="005D7214">
        <w:rPr>
          <w:rFonts w:ascii="Times New Roman" w:hAnsi="Times New Roman" w:cs="Times New Roman"/>
          <w:sz w:val="24"/>
          <w:szCs w:val="24"/>
        </w:rPr>
        <w:t>. Развитию моторики рук способствуют: массаж ладонных поверхностей каменными, металлическими или стеклянными разноцветными шариками, массаж грецкими орехами, массаж шестигранными карандашами, чётками и т. д.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 xml:space="preserve">К нетрадиционным игровым приёмам в коррекционной работе с детьми  относится сопряжённая гимнастика. Проводимый в хорошем темпе, с весёлым настроением, со сменой поз «Театр пальчиков и языка» очень нравится детям. С большим увлечением они выполняют двигательные упражнения с использованием нетрадиционного материала, потому что задания превращаются в занимательную игру: «пальчики-музыканты», «пальчики-фокусники», «пальчики-путешественники». 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 xml:space="preserve">Активно применяется в работе с детьми </w:t>
      </w:r>
      <w:proofErr w:type="spellStart"/>
      <w:r w:rsidRPr="005D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биоэнергопластика</w:t>
      </w:r>
      <w:proofErr w:type="spellEnd"/>
      <w:r w:rsidRPr="005D7214">
        <w:rPr>
          <w:rFonts w:ascii="Times New Roman" w:hAnsi="Times New Roman" w:cs="Times New Roman"/>
          <w:sz w:val="24"/>
          <w:szCs w:val="24"/>
        </w:rPr>
        <w:t xml:space="preserve">. С помощью </w:t>
      </w:r>
      <w:proofErr w:type="spellStart"/>
      <w:r w:rsidRPr="005D7214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5D7214">
        <w:rPr>
          <w:rFonts w:ascii="Times New Roman" w:hAnsi="Times New Roman" w:cs="Times New Roman"/>
          <w:sz w:val="24"/>
          <w:szCs w:val="24"/>
        </w:rPr>
        <w:t xml:space="preserve"> улучшаются моторные возможности ребёнка по всем параметрам, повышается коррекция звукопроизношения, улучшаются фонематические процессы. Синхронизация работы над речевой и мелкой моторикой вдвое сокращает время занятий, усиливая их  результативность. 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 xml:space="preserve"> Наряду с пальчиковыми играми, мозаикой, штриховкой применяются в работе элементы </w:t>
      </w:r>
      <w:proofErr w:type="spellStart"/>
      <w:r w:rsidRPr="005D7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су-джок-терапии</w:t>
      </w:r>
      <w:proofErr w:type="spellEnd"/>
      <w:r w:rsidRPr="005D7214">
        <w:rPr>
          <w:rFonts w:ascii="Times New Roman" w:hAnsi="Times New Roman" w:cs="Times New Roman"/>
          <w:sz w:val="24"/>
          <w:szCs w:val="24"/>
        </w:rPr>
        <w:t xml:space="preserve">. С помощью колец-пружинок, мячей-«ёжиков» дети с удовольствием  массируют пальцы для благотворного влияния на весь организм. 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color w:val="000000"/>
          <w:sz w:val="24"/>
          <w:szCs w:val="24"/>
        </w:rPr>
        <w:t xml:space="preserve">Очень нравится детям разработанный </w:t>
      </w:r>
      <w:r w:rsidRPr="005D72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 И. Веневцевым</w:t>
      </w:r>
      <w:r w:rsidRPr="005D7214">
        <w:rPr>
          <w:rFonts w:ascii="Times New Roman" w:hAnsi="Times New Roman" w:cs="Times New Roman"/>
          <w:color w:val="000000"/>
          <w:sz w:val="24"/>
          <w:szCs w:val="24"/>
        </w:rPr>
        <w:t xml:space="preserve"> алфавит телодвижений. </w:t>
      </w:r>
      <w:r w:rsidRPr="005D7214">
        <w:rPr>
          <w:rFonts w:ascii="Times New Roman" w:hAnsi="Times New Roman" w:cs="Times New Roman"/>
          <w:sz w:val="24"/>
          <w:szCs w:val="24"/>
        </w:rPr>
        <w:t xml:space="preserve">Он состоит из 33 двигательных поз, образно представляющих буквы алфавита. Дети на слух или зрительно воспринимают название буквы и, используя мышечные движения, изображают эту букву. Движения являются хорошо знакомыми и доступными детям: движения рук, ног, наклоны туловища и головы, полуприседания, приседания. К концу учебного года у детей с </w:t>
      </w:r>
      <w:proofErr w:type="spellStart"/>
      <w:r w:rsidRPr="005D7214">
        <w:rPr>
          <w:rFonts w:ascii="Times New Roman" w:hAnsi="Times New Roman" w:cs="Times New Roman"/>
          <w:sz w:val="24"/>
          <w:szCs w:val="24"/>
        </w:rPr>
        <w:t>дизартрическим</w:t>
      </w:r>
      <w:proofErr w:type="spellEnd"/>
      <w:r w:rsidRPr="005D7214">
        <w:rPr>
          <w:rFonts w:ascii="Times New Roman" w:hAnsi="Times New Roman" w:cs="Times New Roman"/>
          <w:sz w:val="24"/>
          <w:szCs w:val="24"/>
        </w:rPr>
        <w:t xml:space="preserve"> компонентом улучшаются показатели двигательной сферы, осанка, возрастают показатели двигательной памяти и фонематического слуха.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 xml:space="preserve">Применяется методика парадоксальной дыхательной гимнастики </w:t>
      </w:r>
      <w:r w:rsidRPr="005D7214">
        <w:rPr>
          <w:rFonts w:ascii="Times New Roman" w:hAnsi="Times New Roman" w:cs="Times New Roman"/>
          <w:b/>
          <w:bCs/>
          <w:sz w:val="24"/>
          <w:szCs w:val="24"/>
        </w:rPr>
        <w:t xml:space="preserve">А. Н. </w:t>
      </w:r>
      <w:proofErr w:type="spellStart"/>
      <w:r w:rsidRPr="005D7214">
        <w:rPr>
          <w:rFonts w:ascii="Times New Roman" w:hAnsi="Times New Roman" w:cs="Times New Roman"/>
          <w:b/>
          <w:bCs/>
          <w:sz w:val="24"/>
          <w:szCs w:val="24"/>
        </w:rPr>
        <w:t>Стрельниковой</w:t>
      </w:r>
      <w:proofErr w:type="spellEnd"/>
      <w:r w:rsidRPr="005D7214">
        <w:rPr>
          <w:rFonts w:ascii="Times New Roman" w:hAnsi="Times New Roman" w:cs="Times New Roman"/>
          <w:sz w:val="24"/>
          <w:szCs w:val="24"/>
        </w:rPr>
        <w:t xml:space="preserve">, направленная на укрепление дыхательной мускулатуры детей с целью повышения их сопротивляемости к простудным заболеваниям, а также выносливости при физических нагрузках. </w:t>
      </w:r>
      <w:r w:rsidRPr="005D7214">
        <w:rPr>
          <w:rFonts w:ascii="Times New Roman" w:hAnsi="Times New Roman" w:cs="Times New Roman"/>
          <w:sz w:val="24"/>
          <w:szCs w:val="24"/>
        </w:rPr>
        <w:lastRenderedPageBreak/>
        <w:t>Дети обучаются приёмам дыхания, в режиме дня используются различные дыхательные упражнения: комплексы физкультурных минуток, составленных из упражнений на дыхание.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 xml:space="preserve">Активно на каждом занятии следует использовать </w:t>
      </w:r>
      <w:r w:rsidRPr="005D7214">
        <w:rPr>
          <w:rFonts w:ascii="Times New Roman" w:hAnsi="Times New Roman" w:cs="Times New Roman"/>
          <w:b/>
          <w:bCs/>
          <w:sz w:val="24"/>
          <w:szCs w:val="24"/>
        </w:rPr>
        <w:t>физкультурные и динамические паузы</w:t>
      </w:r>
      <w:r w:rsidRPr="005D7214">
        <w:rPr>
          <w:rFonts w:ascii="Times New Roman" w:hAnsi="Times New Roman" w:cs="Times New Roman"/>
          <w:sz w:val="24"/>
          <w:szCs w:val="24"/>
        </w:rPr>
        <w:t>.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 xml:space="preserve">Все перечисленные оздоровительные мероприятия проводятся на основании дифференцированного подхода к детям с разным уровнем физического развития. Использование </w:t>
      </w:r>
      <w:proofErr w:type="spellStart"/>
      <w:r w:rsidRPr="005D721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D7214">
        <w:rPr>
          <w:rFonts w:ascii="Times New Roman" w:hAnsi="Times New Roman" w:cs="Times New Roman"/>
          <w:sz w:val="24"/>
          <w:szCs w:val="24"/>
        </w:rPr>
        <w:t xml:space="preserve"> технологий даёт положительные результаты. Уровень заболеваемости в группе значительно снижается. 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>Технологии, которые используются на занятиях в комплексе или эпизодически, распределены по следующим направлениям: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>1. Технологии сохранения и стимулирования здоровья.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>2. Технологии обучения здоровому образу жизни.</w:t>
      </w:r>
    </w:p>
    <w:p w:rsidR="004E4558" w:rsidRPr="005D7214" w:rsidRDefault="004E4558" w:rsidP="004E45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>3. Коррекционные технологии.</w:t>
      </w:r>
    </w:p>
    <w:tbl>
      <w:tblPr>
        <w:tblW w:w="5236" w:type="pct"/>
        <w:tblInd w:w="-50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01"/>
        <w:gridCol w:w="3556"/>
        <w:gridCol w:w="3529"/>
      </w:tblGrid>
      <w:tr w:rsidR="004E4558" w:rsidRPr="005D7214" w:rsidTr="00A34202">
        <w:trPr>
          <w:tblHeader/>
        </w:trPr>
        <w:tc>
          <w:tcPr>
            <w:tcW w:w="1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4E4558" w:rsidRPr="005D7214" w:rsidTr="00A34202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Технологии сохранения и стимулирования здоровья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здоровому образу жизни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</w:t>
            </w:r>
          </w:p>
        </w:tc>
      </w:tr>
      <w:tr w:rsidR="004E4558" w:rsidRPr="005D7214" w:rsidTr="00A34202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pStyle w:val="a3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64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58" w:rsidRPr="005D7214" w:rsidRDefault="004E4558" w:rsidP="00A34202">
            <w:pPr>
              <w:pStyle w:val="a3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64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  <w:p w:rsidR="004E4558" w:rsidRPr="005D7214" w:rsidRDefault="004E4558" w:rsidP="00A34202">
            <w:pPr>
              <w:pStyle w:val="a3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64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спортивные </w:t>
            </w: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4E4558" w:rsidRPr="005D7214" w:rsidRDefault="004E4558" w:rsidP="00A34202">
            <w:pPr>
              <w:pStyle w:val="a3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64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Гимнастика (для глаз, дыхательная, пальчиковая и др.).</w:t>
            </w:r>
          </w:p>
          <w:p w:rsidR="004E4558" w:rsidRPr="005D7214" w:rsidRDefault="004E4558" w:rsidP="00A34202">
            <w:pPr>
              <w:pStyle w:val="a3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64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Динамические паузы.</w:t>
            </w:r>
          </w:p>
          <w:p w:rsidR="004E4558" w:rsidRPr="005D7214" w:rsidRDefault="004E4558" w:rsidP="00A34202">
            <w:pPr>
              <w:pStyle w:val="a3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64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4E4558" w:rsidRPr="005D7214" w:rsidRDefault="004E4558" w:rsidP="00A34202">
            <w:pPr>
              <w:pStyle w:val="a3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64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Технологии эстетической направленности.</w:t>
            </w:r>
          </w:p>
          <w:p w:rsidR="004E4558" w:rsidRPr="005D7214" w:rsidRDefault="004E4558" w:rsidP="00A34202">
            <w:pPr>
              <w:pStyle w:val="a3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64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Гимнастика бодрящая.</w:t>
            </w:r>
          </w:p>
          <w:p w:rsidR="004E4558" w:rsidRPr="005D7214" w:rsidRDefault="004E4558" w:rsidP="00A34202">
            <w:pPr>
              <w:pStyle w:val="a3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64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корригирующая.</w:t>
            </w:r>
          </w:p>
          <w:p w:rsidR="004E4558" w:rsidRPr="005D7214" w:rsidRDefault="004E4558" w:rsidP="00A34202">
            <w:pPr>
              <w:pStyle w:val="a3"/>
              <w:numPr>
                <w:ilvl w:val="0"/>
                <w:numId w:val="1"/>
              </w:numPr>
              <w:tabs>
                <w:tab w:val="left" w:pos="434"/>
              </w:tabs>
              <w:autoSpaceDE w:val="0"/>
              <w:autoSpaceDN w:val="0"/>
              <w:adjustRightInd w:val="0"/>
              <w:spacing w:after="0" w:line="264" w:lineRule="auto"/>
              <w:ind w:left="29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Гимнастика ортопедическая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4E455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ind w:left="1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ind w:left="1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ind w:left="1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Система занятий из серии «Уроки здоровья».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ind w:left="1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Проблемно-игровые: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игротренинги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ind w:left="192" w:hanging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ind w:left="1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ind w:left="19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Биологическая обратная связь (</w:t>
            </w:r>
            <w:proofErr w:type="gram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) – работа с компьютером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4E45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музыкального воздействия.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воздействия цветом.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поведения.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Фонетическая ритмика.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Биоэнергопластика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Театр пальчиков и языка.</w:t>
            </w:r>
          </w:p>
          <w:p w:rsidR="004E4558" w:rsidRPr="005D7214" w:rsidRDefault="004E4558" w:rsidP="004E455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Су-джок-терапия</w:t>
            </w:r>
            <w:proofErr w:type="spellEnd"/>
          </w:p>
        </w:tc>
      </w:tr>
    </w:tbl>
    <w:p w:rsidR="004E4558" w:rsidRPr="005D7214" w:rsidRDefault="004E4558" w:rsidP="004E455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E4558" w:rsidRPr="005D7214" w:rsidRDefault="004E4558" w:rsidP="004E4558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214">
        <w:rPr>
          <w:rFonts w:ascii="Times New Roman" w:hAnsi="Times New Roman" w:cs="Times New Roman"/>
          <w:b/>
          <w:bCs/>
          <w:sz w:val="24"/>
          <w:szCs w:val="24"/>
        </w:rPr>
        <w:t>Основные угрозы физическому и психическому здоровью</w:t>
      </w:r>
    </w:p>
    <w:tbl>
      <w:tblPr>
        <w:tblW w:w="5146" w:type="pct"/>
        <w:jc w:val="center"/>
        <w:tblInd w:w="-6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27"/>
        <w:gridCol w:w="3566"/>
        <w:gridCol w:w="3402"/>
      </w:tblGrid>
      <w:tr w:rsidR="004E4558" w:rsidRPr="005D7214" w:rsidTr="00A34202">
        <w:trPr>
          <w:tblHeader/>
          <w:jc w:val="center"/>
        </w:trPr>
        <w:tc>
          <w:tcPr>
            <w:tcW w:w="3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i/>
                <w:sz w:val="24"/>
                <w:szCs w:val="24"/>
              </w:rPr>
              <w:t>Угрозы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i/>
                <w:sz w:val="24"/>
                <w:szCs w:val="24"/>
              </w:rPr>
              <w:t>Общие способы предотвращения их влияния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4E4558" w:rsidRPr="005D7214" w:rsidTr="00A34202">
        <w:trPr>
          <w:jc w:val="center"/>
        </w:trPr>
        <w:tc>
          <w:tcPr>
            <w:tcW w:w="392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Травмогенные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связанные с состоянием материально-технической базы ОУ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состоянию здания, помещений, материально-технических ресурсов образовательного учреждения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Осуществляется сотрудниками ОУ и не относится к содержанию образовательного процесса</w:t>
            </w:r>
          </w:p>
        </w:tc>
      </w:tr>
      <w:tr w:rsidR="004E4558" w:rsidRPr="005D7214" w:rsidTr="00A34202">
        <w:trPr>
          <w:jc w:val="center"/>
        </w:trPr>
        <w:tc>
          <w:tcPr>
            <w:tcW w:w="392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всеми участниками образовательного процесса нормативно установленных мер техники безопасности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образовательном процессе (курс ОБЖ, модули ОБЖ в рамках учебных дисциплин, инструктажи при проведении лабораторных и практических </w:t>
            </w:r>
            <w:r w:rsidRPr="005D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экскурсий и т. п.)</w:t>
            </w:r>
          </w:p>
        </w:tc>
      </w:tr>
      <w:tr w:rsidR="004E4558" w:rsidRPr="005D7214" w:rsidTr="00A34202">
        <w:trPr>
          <w:jc w:val="center"/>
        </w:trPr>
        <w:tc>
          <w:tcPr>
            <w:tcW w:w="3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Травмогенные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связанные с нахождением в обществе других людей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Формирование у воспитанников поведенческих компетенций, осознанное соблюдение норм поведения в обществе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процессе проведения воспитательных мероприятий, может быть включено в работу кружка или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совместиной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воспитывающих взрослых и детей</w:t>
            </w:r>
          </w:p>
        </w:tc>
      </w:tr>
      <w:tr w:rsidR="004E4558" w:rsidRPr="005D7214" w:rsidTr="00A34202">
        <w:trPr>
          <w:jc w:val="center"/>
        </w:trPr>
        <w:tc>
          <w:tcPr>
            <w:tcW w:w="3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Травмогенные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связанные с проведением учебных занятий вне помещения образовательного учреждения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всеми участниками образовательного взаимодействия нормативно установленных мер техники безопасности в городской и природной среде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Осуществляется в процессе подготовки и проведения данных мероприятий</w:t>
            </w:r>
          </w:p>
        </w:tc>
      </w:tr>
      <w:tr w:rsidR="004E4558" w:rsidRPr="005D7214" w:rsidTr="00A34202">
        <w:trPr>
          <w:jc w:val="center"/>
        </w:trPr>
        <w:tc>
          <w:tcPr>
            <w:tcW w:w="3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Нарушения светового и температурного режима, санитарных норм содержания помещений, приготовления, хранения и приема пищи, режима приема пищи и воды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санитарно-эпидемиологических правил и нормативов (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Осуществляется сотрудниками образовательного учреждения</w:t>
            </w:r>
          </w:p>
        </w:tc>
      </w:tr>
      <w:tr w:rsidR="004E4558" w:rsidRPr="005D7214" w:rsidTr="00A34202">
        <w:trPr>
          <w:jc w:val="center"/>
        </w:trPr>
        <w:tc>
          <w:tcPr>
            <w:tcW w:w="3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Нарушение режима дня, сокращение двигательной активности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санитарно-эпидемиологических правил и нормативов (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) при составлении расписания уроков и внеурочных мероприятий; обеспечение динамических пауз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Осуществляется сотрудниками образовательного учреждения</w:t>
            </w:r>
          </w:p>
        </w:tc>
      </w:tr>
      <w:tr w:rsidR="004E4558" w:rsidRPr="005D7214" w:rsidTr="00A34202">
        <w:trPr>
          <w:jc w:val="center"/>
        </w:trPr>
        <w:tc>
          <w:tcPr>
            <w:tcW w:w="3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Увеличение умственной нагрузки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общедидактических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организации образовательного взаимодействия, методики проведения НОД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обеспечения качества образовательного взаимодействия в условиях смены целесообразных приемов 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4E4558" w:rsidRPr="005D7214" w:rsidTr="00A34202">
        <w:trPr>
          <w:jc w:val="center"/>
        </w:trPr>
        <w:tc>
          <w:tcPr>
            <w:tcW w:w="39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Нарушение индивидуального режима поддержания организма (прием индивидуальных лекарственных препаратов, ношение очков и т. п.), в том числе при организации инклюзивного образования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Информирование медицинским работником детского учреждения и родителями воспитателей и медицинского работника об особенностях индивидуального режима конкретного ребенка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Осуществляется сотрудниками образовательного учреждения</w:t>
            </w:r>
          </w:p>
        </w:tc>
      </w:tr>
    </w:tbl>
    <w:p w:rsidR="004E4558" w:rsidRPr="005D7214" w:rsidRDefault="004E4558" w:rsidP="004E455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558" w:rsidRPr="005D7214" w:rsidRDefault="004E4558" w:rsidP="004E455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>Таким образом, предупреждение воздействия основных угроз физическому здоровью сводится к знанию и осознанному соблюдению норм техники безопасности и санитарно-эпидемиологических правил и нормативов всеми участниками образовательного взаимодействия. Обеспечение выполнения данных норм является непременным условием осуществления образовательного взаимодействия вне зависимости от типа образовательного учреждения и используемых педагогами образовательных технологий и методик.</w:t>
      </w:r>
    </w:p>
    <w:p w:rsidR="004E4558" w:rsidRPr="005D7214" w:rsidRDefault="004E4558" w:rsidP="004E4558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2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угрозы психическому здоровью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10"/>
        <w:gridCol w:w="4330"/>
        <w:gridCol w:w="3046"/>
      </w:tblGrid>
      <w:tr w:rsidR="004E4558" w:rsidRPr="005D7214" w:rsidTr="00A34202">
        <w:trPr>
          <w:tblHeader/>
          <w:jc w:val="center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Источники угроз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Общие способы предотвращения их влияния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4E4558" w:rsidRPr="005D7214" w:rsidTr="00A34202">
        <w:trPr>
          <w:jc w:val="center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Родители (использование физических мер воздействия на ребенка, неблагоприятный психологический климат в семье, социальные проблемы семьи, неадекватные требования к ребенку и др.)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системной разъяснительной работы с родителями. Предупреждение педагогами ситуаций, вызывающих неадекватное поведение родителей </w:t>
            </w:r>
            <w:proofErr w:type="gram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жалобы на детей)</w:t>
            </w:r>
          </w:p>
        </w:tc>
        <w:tc>
          <w:tcPr>
            <w:tcW w:w="3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успешности каждого ребёнка</w:t>
            </w: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на всех этапах образовательного взаимодействия (путем использования эффективных педагогических технологий, методик).</w:t>
            </w:r>
          </w:p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Совместная целенаправленная, скоординированная деятельность педагогов, психологов, социальных педагогов, медицинских работников, общественных организаций образовательного учреждения.</w:t>
            </w:r>
          </w:p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Внедрение практико-ориентированных курсов психологической направленности</w:t>
            </w:r>
          </w:p>
        </w:tc>
      </w:tr>
      <w:tr w:rsidR="004E4558" w:rsidRPr="005D7214" w:rsidTr="00A34202">
        <w:trPr>
          <w:jc w:val="center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(несоблюдение норм взаимоотношений в группах) 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Предупреждение педагогами ситуаций, вызывающих негативное отношение воспитанников друг к другу; формирование  коллектива детей; развитие социально одобряемых норм и традиций</w:t>
            </w: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558" w:rsidRPr="005D7214" w:rsidTr="00A34202">
        <w:trPr>
          <w:jc w:val="center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(низкий уровень профессиональной компетентности; нарушения нравственно-этических норм общения,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общедидактических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организации образовательного взаимодействия)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общедидактических</w:t>
            </w:r>
            <w:proofErr w:type="spellEnd"/>
            <w:r w:rsidRPr="005D721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организации образовательного процесса, преемственности, нравственно-этических норм общения</w:t>
            </w:r>
          </w:p>
        </w:tc>
        <w:tc>
          <w:tcPr>
            <w:tcW w:w="3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558" w:rsidRPr="005D7214" w:rsidTr="00A34202">
        <w:trPr>
          <w:jc w:val="center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Внешние причины: Интернет, СМИ, внешняя среда и др. (формирование стереотипов поведения; агрессивность; низкий уровень культуры общения; пропаганда асоциальных явлений и т. д.)</w:t>
            </w:r>
          </w:p>
        </w:tc>
        <w:tc>
          <w:tcPr>
            <w:tcW w:w="4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Система работы по формированию мировоззрения воспитанников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4558" w:rsidRPr="005D7214" w:rsidRDefault="004E4558" w:rsidP="00A3420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4">
              <w:rPr>
                <w:rFonts w:ascii="Times New Roman" w:hAnsi="Times New Roman" w:cs="Times New Roman"/>
                <w:sz w:val="24"/>
                <w:szCs w:val="24"/>
              </w:rPr>
              <w:t>На всех этапах образовательного процесса</w:t>
            </w:r>
          </w:p>
        </w:tc>
      </w:tr>
    </w:tbl>
    <w:p w:rsidR="004E4558" w:rsidRPr="005D7214" w:rsidRDefault="004E4558" w:rsidP="004E455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558" w:rsidRPr="005D7214" w:rsidRDefault="004E4558" w:rsidP="004E455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t>Таким образом, предупреждение воздействия основных угроз психическому здоровью обучающихся зависит от особенностей социально-психологической среды образовательного учреждения, уровня профессиональной компетентности педагогов.</w:t>
      </w:r>
    </w:p>
    <w:p w:rsidR="004E4558" w:rsidRPr="005D7214" w:rsidRDefault="004E4558" w:rsidP="004E4558">
      <w:pPr>
        <w:rPr>
          <w:rFonts w:ascii="Times New Roman" w:hAnsi="Times New Roman" w:cs="Times New Roman"/>
          <w:sz w:val="24"/>
          <w:szCs w:val="24"/>
        </w:rPr>
      </w:pPr>
      <w:r w:rsidRPr="005D7214">
        <w:rPr>
          <w:rFonts w:ascii="Times New Roman" w:hAnsi="Times New Roman" w:cs="Times New Roman"/>
          <w:sz w:val="24"/>
          <w:szCs w:val="24"/>
        </w:rPr>
        <w:br w:type="page"/>
      </w:r>
    </w:p>
    <w:sectPr w:rsidR="004E4558" w:rsidRPr="005D7214" w:rsidSect="004E4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73D3"/>
    <w:multiLevelType w:val="hybridMultilevel"/>
    <w:tmpl w:val="5E38F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E4D54"/>
    <w:multiLevelType w:val="hybridMultilevel"/>
    <w:tmpl w:val="C29A3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404BB"/>
    <w:multiLevelType w:val="hybridMultilevel"/>
    <w:tmpl w:val="466E6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558"/>
    <w:rsid w:val="004E4558"/>
    <w:rsid w:val="00DE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2017-03-30T17:50:00Z</dcterms:created>
  <dcterms:modified xsi:type="dcterms:W3CDTF">2017-03-30T17:51:00Z</dcterms:modified>
</cp:coreProperties>
</file>