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E86" w:rsidRPr="00A23E86" w:rsidRDefault="00A23E86" w:rsidP="00A23E86">
      <w:pPr>
        <w:shd w:val="clear" w:color="auto" w:fill="FFFFFF"/>
        <w:spacing w:after="166" w:line="240" w:lineRule="auto"/>
        <w:jc w:val="center"/>
        <w:rPr>
          <w:rFonts w:ascii="Helvetica" w:eastAsia="Times New Roman" w:hAnsi="Helvetica" w:cs="Helvetica"/>
          <w:color w:val="5A5A5A"/>
          <w:sz w:val="23"/>
          <w:szCs w:val="23"/>
        </w:rPr>
      </w:pPr>
      <w:r w:rsidRPr="00A23E86">
        <w:rPr>
          <w:rFonts w:ascii="Helvetica" w:eastAsia="Times New Roman" w:hAnsi="Helvetica" w:cs="Helvetica"/>
          <w:b/>
          <w:bCs/>
          <w:color w:val="5A5A5A"/>
          <w:sz w:val="23"/>
        </w:rPr>
        <w:t>ДИДАКТИЧЕСКАЯ ИГРА КАК СРЕДСТВО ВСЕСТОРОННЕГО РАЗВИТИЯ ДЕТЕЙ ДОШКОЛЬНОГО ВОЗРАСТА</w:t>
      </w:r>
    </w:p>
    <w:p w:rsidR="00A23E86" w:rsidRDefault="004C5F4D" w:rsidP="00A23E86">
      <w:pPr>
        <w:shd w:val="clear" w:color="auto" w:fill="FFFFFF"/>
        <w:spacing w:after="166" w:line="240" w:lineRule="auto"/>
        <w:jc w:val="right"/>
        <w:rPr>
          <w:rFonts w:ascii="Helvetica" w:eastAsia="Times New Roman" w:hAnsi="Helvetica" w:cs="Helvetica"/>
          <w:i/>
          <w:iCs/>
          <w:color w:val="5A5A5A"/>
          <w:sz w:val="23"/>
        </w:rPr>
      </w:pPr>
      <w:proofErr w:type="spellStart"/>
      <w:r>
        <w:rPr>
          <w:rFonts w:ascii="Helvetica" w:eastAsia="Times New Roman" w:hAnsi="Helvetica" w:cs="Helvetica"/>
          <w:i/>
          <w:iCs/>
          <w:color w:val="5A5A5A"/>
          <w:sz w:val="23"/>
        </w:rPr>
        <w:t>Амелина</w:t>
      </w:r>
      <w:proofErr w:type="spellEnd"/>
      <w:r>
        <w:rPr>
          <w:rFonts w:ascii="Helvetica" w:eastAsia="Times New Roman" w:hAnsi="Helvetica" w:cs="Helvetica"/>
          <w:i/>
          <w:iCs/>
          <w:color w:val="5A5A5A"/>
          <w:sz w:val="23"/>
        </w:rPr>
        <w:t xml:space="preserve"> Ольга Владимировна</w:t>
      </w:r>
      <w:r w:rsidR="00A23E86" w:rsidRPr="00A23E86">
        <w:rPr>
          <w:rFonts w:ascii="Helvetica" w:eastAsia="Times New Roman" w:hAnsi="Helvetica" w:cs="Helvetica"/>
          <w:color w:val="5A5A5A"/>
          <w:sz w:val="23"/>
          <w:szCs w:val="23"/>
        </w:rPr>
        <w:br/>
      </w:r>
      <w:r w:rsidR="00A23E86" w:rsidRPr="00A23E86">
        <w:rPr>
          <w:rFonts w:ascii="Helvetica" w:eastAsia="Times New Roman" w:hAnsi="Helvetica" w:cs="Helvetica"/>
          <w:i/>
          <w:iCs/>
          <w:color w:val="5A5A5A"/>
          <w:sz w:val="23"/>
        </w:rPr>
        <w:t>воспитатель</w:t>
      </w:r>
    </w:p>
    <w:p w:rsidR="00A23E86" w:rsidRPr="00A23E86" w:rsidRDefault="00A23E86" w:rsidP="00A23E86">
      <w:pPr>
        <w:shd w:val="clear" w:color="auto" w:fill="FFFFFF"/>
        <w:spacing w:after="166" w:line="240" w:lineRule="auto"/>
        <w:jc w:val="right"/>
        <w:rPr>
          <w:rFonts w:ascii="Helvetica" w:eastAsia="Times New Roman" w:hAnsi="Helvetica" w:cs="Helvetica"/>
          <w:color w:val="5A5A5A"/>
          <w:sz w:val="23"/>
          <w:szCs w:val="23"/>
        </w:rPr>
      </w:pPr>
      <w:r w:rsidRPr="00A23E86">
        <w:rPr>
          <w:rFonts w:ascii="Helvetica" w:eastAsia="Times New Roman" w:hAnsi="Helvetica" w:cs="Helvetica"/>
          <w:color w:val="5A5A5A"/>
          <w:sz w:val="23"/>
        </w:rPr>
        <w:t> </w:t>
      </w:r>
      <w:r>
        <w:rPr>
          <w:rFonts w:ascii="Helvetica" w:eastAsia="Times New Roman" w:hAnsi="Helvetica" w:cs="Helvetica"/>
          <w:i/>
          <w:iCs/>
          <w:color w:val="337AB7"/>
          <w:sz w:val="23"/>
          <w:u w:val="single"/>
        </w:rPr>
        <w:t>МА</w:t>
      </w:r>
      <w:r w:rsidRPr="00A23E86">
        <w:rPr>
          <w:rFonts w:ascii="Helvetica" w:eastAsia="Times New Roman" w:hAnsi="Helvetica" w:cs="Helvetica"/>
          <w:i/>
          <w:iCs/>
          <w:color w:val="337AB7"/>
          <w:sz w:val="23"/>
          <w:u w:val="single"/>
        </w:rPr>
        <w:t xml:space="preserve">ДОУ </w:t>
      </w:r>
      <w:r w:rsidR="004C5F4D">
        <w:rPr>
          <w:rFonts w:ascii="Helvetica" w:eastAsia="Times New Roman" w:hAnsi="Helvetica" w:cs="Helvetica"/>
          <w:i/>
          <w:iCs/>
          <w:color w:val="337AB7"/>
          <w:sz w:val="23"/>
          <w:u w:val="single"/>
        </w:rPr>
        <w:t xml:space="preserve">« Детский сад </w:t>
      </w:r>
      <w:r w:rsidRPr="00A23E86">
        <w:rPr>
          <w:rFonts w:ascii="Helvetica" w:eastAsia="Times New Roman" w:hAnsi="Helvetica" w:cs="Helvetica"/>
          <w:i/>
          <w:iCs/>
          <w:color w:val="337AB7"/>
          <w:sz w:val="23"/>
          <w:u w:val="single"/>
        </w:rPr>
        <w:t xml:space="preserve"> </w:t>
      </w:r>
      <w:r>
        <w:rPr>
          <w:rFonts w:ascii="Helvetica" w:eastAsia="Times New Roman" w:hAnsi="Helvetica" w:cs="Helvetica"/>
          <w:i/>
          <w:iCs/>
          <w:color w:val="337AB7"/>
          <w:sz w:val="23"/>
          <w:u w:val="single"/>
        </w:rPr>
        <w:t>№1</w:t>
      </w:r>
      <w:r w:rsidR="004C5F4D">
        <w:rPr>
          <w:rFonts w:ascii="Helvetica" w:eastAsia="Times New Roman" w:hAnsi="Helvetica" w:cs="Helvetica"/>
          <w:i/>
          <w:iCs/>
          <w:color w:val="337AB7"/>
          <w:sz w:val="23"/>
          <w:u w:val="single"/>
        </w:rPr>
        <w:t xml:space="preserve">» г. </w:t>
      </w:r>
      <w:bookmarkStart w:id="0" w:name="_GoBack"/>
      <w:bookmarkEnd w:id="0"/>
      <w:r w:rsidR="004C5F4D">
        <w:rPr>
          <w:rFonts w:ascii="Helvetica" w:eastAsia="Times New Roman" w:hAnsi="Helvetica" w:cs="Helvetica"/>
          <w:i/>
          <w:iCs/>
          <w:color w:val="337AB7"/>
          <w:sz w:val="23"/>
          <w:u w:val="single"/>
        </w:rPr>
        <w:t>о.  Самара</w:t>
      </w:r>
      <w:r w:rsidRPr="00A23E86">
        <w:rPr>
          <w:rFonts w:ascii="Helvetica" w:eastAsia="Times New Roman" w:hAnsi="Helvetica" w:cs="Helvetica"/>
          <w:color w:val="5A5A5A"/>
          <w:sz w:val="23"/>
          <w:szCs w:val="23"/>
        </w:rPr>
        <w:br/>
      </w:r>
    </w:p>
    <w:p w:rsidR="00A23E86" w:rsidRPr="00A23E86" w:rsidRDefault="00A23E86" w:rsidP="00A23E86">
      <w:pPr>
        <w:shd w:val="clear" w:color="auto" w:fill="FFFFFF"/>
        <w:spacing w:after="166" w:line="240" w:lineRule="auto"/>
        <w:jc w:val="both"/>
        <w:rPr>
          <w:rFonts w:ascii="Helvetica" w:eastAsia="Times New Roman" w:hAnsi="Helvetica" w:cs="Helvetica"/>
          <w:color w:val="5A5A5A"/>
          <w:sz w:val="23"/>
          <w:szCs w:val="23"/>
        </w:rPr>
      </w:pPr>
      <w:r w:rsidRPr="00A23E86">
        <w:rPr>
          <w:rFonts w:ascii="Helvetica" w:eastAsia="Times New Roman" w:hAnsi="Helvetica" w:cs="Helvetica"/>
          <w:b/>
          <w:bCs/>
          <w:color w:val="5A5A5A"/>
          <w:sz w:val="23"/>
        </w:rPr>
        <w:t>Аннотация:</w:t>
      </w:r>
      <w:r w:rsidRPr="00A23E86">
        <w:rPr>
          <w:rFonts w:ascii="Helvetica" w:eastAsia="Times New Roman" w:hAnsi="Helvetica" w:cs="Helvetica"/>
          <w:color w:val="5A5A5A"/>
          <w:sz w:val="23"/>
        </w:rPr>
        <w:t> </w:t>
      </w:r>
      <w:r w:rsidRPr="00A23E86">
        <w:rPr>
          <w:rFonts w:ascii="Helvetica" w:eastAsia="Times New Roman" w:hAnsi="Helvetica" w:cs="Helvetica"/>
          <w:color w:val="5A5A5A"/>
          <w:sz w:val="23"/>
          <w:szCs w:val="23"/>
        </w:rPr>
        <w:t>в статье рассмотрена дидактическая игра в педагогическом процессе. В работе представлены приемы и методы руководства дидактическими играми.</w:t>
      </w:r>
    </w:p>
    <w:p w:rsidR="00A23E86" w:rsidRPr="00A23E86" w:rsidRDefault="00A23E86" w:rsidP="00A23E86">
      <w:pPr>
        <w:shd w:val="clear" w:color="auto" w:fill="FFFFFF"/>
        <w:spacing w:after="166" w:line="240" w:lineRule="auto"/>
        <w:jc w:val="both"/>
        <w:rPr>
          <w:rFonts w:ascii="Helvetica" w:eastAsia="Times New Roman" w:hAnsi="Helvetica" w:cs="Helvetica"/>
          <w:color w:val="5A5A5A"/>
          <w:sz w:val="23"/>
          <w:szCs w:val="23"/>
        </w:rPr>
      </w:pPr>
      <w:r w:rsidRPr="00A23E86">
        <w:rPr>
          <w:rFonts w:ascii="Helvetica" w:eastAsia="Times New Roman" w:hAnsi="Helvetica" w:cs="Helvetica"/>
          <w:b/>
          <w:bCs/>
          <w:color w:val="5A5A5A"/>
          <w:sz w:val="23"/>
        </w:rPr>
        <w:t>Ключевые слова:</w:t>
      </w:r>
      <w:r w:rsidRPr="00A23E86">
        <w:rPr>
          <w:rFonts w:ascii="Helvetica" w:eastAsia="Times New Roman" w:hAnsi="Helvetica" w:cs="Helvetica"/>
          <w:color w:val="5A5A5A"/>
          <w:sz w:val="23"/>
        </w:rPr>
        <w:t> </w:t>
      </w:r>
      <w:hyperlink r:id="rId6" w:tgtFrame="_blank" w:tooltip="Найти все статьи по ключевому слову" w:history="1">
        <w:r w:rsidRPr="00A23E86">
          <w:rPr>
            <w:rFonts w:ascii="Helvetica" w:eastAsia="Times New Roman" w:hAnsi="Helvetica" w:cs="Helvetica"/>
            <w:color w:val="337AB7"/>
            <w:sz w:val="23"/>
            <w:u w:val="single"/>
          </w:rPr>
          <w:t>методы</w:t>
        </w:r>
      </w:hyperlink>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hyperlink r:id="rId7" w:tgtFrame="_blank" w:tooltip="Найти все статьи по ключевому слову" w:history="1">
        <w:r w:rsidRPr="00A23E86">
          <w:rPr>
            <w:rFonts w:ascii="Helvetica" w:eastAsia="Times New Roman" w:hAnsi="Helvetica" w:cs="Helvetica"/>
            <w:color w:val="337AB7"/>
            <w:sz w:val="23"/>
            <w:u w:val="single"/>
          </w:rPr>
          <w:t>развитие детей</w:t>
        </w:r>
      </w:hyperlink>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hyperlink r:id="rId8" w:tgtFrame="_blank" w:tooltip="Найти все статьи по ключевому слову" w:history="1">
        <w:r w:rsidRPr="00A23E86">
          <w:rPr>
            <w:rFonts w:ascii="Helvetica" w:eastAsia="Times New Roman" w:hAnsi="Helvetica" w:cs="Helvetica"/>
            <w:color w:val="337AB7"/>
            <w:sz w:val="23"/>
            <w:u w:val="single"/>
          </w:rPr>
          <w:t>дети дошкольного возраста</w:t>
        </w:r>
      </w:hyperlink>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hyperlink r:id="rId9" w:tgtFrame="_blank" w:tooltip="Найти все статьи по ключевому слову" w:history="1">
        <w:r w:rsidRPr="00A23E86">
          <w:rPr>
            <w:rFonts w:ascii="Helvetica" w:eastAsia="Times New Roman" w:hAnsi="Helvetica" w:cs="Helvetica"/>
            <w:color w:val="337AB7"/>
            <w:sz w:val="23"/>
            <w:u w:val="single"/>
          </w:rPr>
          <w:t>дидактическая игра</w:t>
        </w:r>
      </w:hyperlink>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hyperlink r:id="rId10" w:tgtFrame="_blank" w:tooltip="Найти все статьи по ключевому слову" w:history="1">
        <w:r w:rsidRPr="00A23E86">
          <w:rPr>
            <w:rFonts w:ascii="Helvetica" w:eastAsia="Times New Roman" w:hAnsi="Helvetica" w:cs="Helvetica"/>
            <w:color w:val="337AB7"/>
            <w:sz w:val="23"/>
            <w:u w:val="single"/>
          </w:rPr>
          <w:t>дошкольное воспитание</w:t>
        </w:r>
      </w:hyperlink>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hyperlink r:id="rId11" w:tgtFrame="_blank" w:tooltip="Найти все статьи по ключевому слову" w:history="1">
        <w:r w:rsidRPr="00A23E86">
          <w:rPr>
            <w:rFonts w:ascii="Helvetica" w:eastAsia="Times New Roman" w:hAnsi="Helvetica" w:cs="Helvetica"/>
            <w:color w:val="337AB7"/>
            <w:sz w:val="23"/>
            <w:u w:val="single"/>
          </w:rPr>
          <w:t>приемы</w:t>
        </w:r>
      </w:hyperlink>
      <w:r w:rsidRPr="00A23E86">
        <w:rPr>
          <w:rFonts w:ascii="Helvetica" w:eastAsia="Times New Roman" w:hAnsi="Helvetica" w:cs="Helvetica"/>
          <w:color w:val="5A5A5A"/>
          <w:sz w:val="23"/>
          <w:szCs w:val="23"/>
        </w:rPr>
        <w:t>.</w:t>
      </w:r>
    </w:p>
    <w:p w:rsidR="00A23E86" w:rsidRPr="00A23E86" w:rsidRDefault="00A23E86" w:rsidP="00A23E86">
      <w:pPr>
        <w:shd w:val="clear" w:color="auto" w:fill="FFFFFF"/>
        <w:spacing w:after="0" w:line="240" w:lineRule="auto"/>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Традиция широкого использования дидактических игр в дошкольной педагогике получила свое развитие в трудах ученых и многих педагогов.</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 xml:space="preserve">Автор одной из первых педагогических систем дошкольного воспитания Фридрих </w:t>
      </w:r>
      <w:proofErr w:type="spellStart"/>
      <w:r w:rsidRPr="00A23E86">
        <w:rPr>
          <w:rFonts w:ascii="Helvetica" w:eastAsia="Times New Roman" w:hAnsi="Helvetica" w:cs="Helvetica"/>
          <w:color w:val="5A5A5A"/>
          <w:sz w:val="23"/>
          <w:szCs w:val="23"/>
        </w:rPr>
        <w:t>Фребель</w:t>
      </w:r>
      <w:proofErr w:type="spellEnd"/>
      <w:r w:rsidRPr="00A23E86">
        <w:rPr>
          <w:rFonts w:ascii="Helvetica" w:eastAsia="Times New Roman" w:hAnsi="Helvetica" w:cs="Helvetica"/>
          <w:color w:val="5A5A5A"/>
          <w:sz w:val="23"/>
          <w:szCs w:val="23"/>
        </w:rPr>
        <w:t xml:space="preserve"> разработал систему дидактических игр, в которую вошли игры с разными игрушками, материалами (мячом, кубиками, шарами, цилиндрами и прочим). Обязательным элементом большинства дидактических игр были стихи, песни, рифмованные сказки.</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Е.И. Тихеева, автор одной из первых отечественных педагогических систем дошкольного воспитания, заявила о новом подходе к дидактическим играм. По ее мнению, дидактические игры являются лишь одним из компонентов воспитательно-образовательной работы с детьми наряду с чтением, беседой, рисованием, пением, гимнастикой, трудом. Обучающие задачи дидактической игры предусматривают формирование мыслительных операций, совершенствование речи, развитие умения ориентироваться в расстоянии, времени, пространстве. Е.И. Тихеева разработала дидактические материалы, настольные печатные игры, которые и сегодня используются в дошкольных учреждениях.</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З.М. Богуславская, О.М. Дьяченко, Е.О. Смирнова указывают, что в процессе дидактической игры формируется познавательная деятельность ребенка. А на базе игровых интересов формируется умение самостоятельно мыслить. Это открывает широкие возможности для развития познавательной активности, так как ребенок в играх не просто выполняет требования взрослого, а активно действует.</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 xml:space="preserve">Как отмечает Е.О. Смирнова, роль педагога в дидактической игре двойственна: с одной стороны, он руководит познавательным процессом, организует обучение детей, а с другой – </w:t>
      </w:r>
      <w:proofErr w:type="gramStart"/>
      <w:r w:rsidRPr="00A23E86">
        <w:rPr>
          <w:rFonts w:ascii="Helvetica" w:eastAsia="Times New Roman" w:hAnsi="Helvetica" w:cs="Helvetica"/>
          <w:color w:val="5A5A5A"/>
          <w:sz w:val="23"/>
          <w:szCs w:val="23"/>
        </w:rPr>
        <w:t>выполняет роль</w:t>
      </w:r>
      <w:proofErr w:type="gramEnd"/>
      <w:r w:rsidRPr="00A23E86">
        <w:rPr>
          <w:rFonts w:ascii="Helvetica" w:eastAsia="Times New Roman" w:hAnsi="Helvetica" w:cs="Helvetica"/>
          <w:color w:val="5A5A5A"/>
          <w:sz w:val="23"/>
          <w:szCs w:val="23"/>
        </w:rPr>
        <w:t xml:space="preserve"> участника игры, партнера, направляет каждого ребенка на выполнение игровых действий, а при необходимости дает образец поведения. Участвуя в игре, взрослый одновременно следит за выполнением правил.</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Важным условием результативного использования дидактических игр в обучении и воспитании дошкольников является соблюдение последовательности в их подборе. Прежде всего, должны учитываться следующие дидактические принципы: доступность, повторяемость, постепенность выполнения заданий.</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Приемы и методы руководства дидактическими играми:</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r w:rsidRPr="00A23E86">
        <w:rPr>
          <w:rFonts w:ascii="Helvetica" w:eastAsia="Times New Roman" w:hAnsi="Helvetica" w:cs="Helvetica"/>
          <w:color w:val="5A5A5A"/>
          <w:sz w:val="23"/>
          <w:szCs w:val="23"/>
        </w:rPr>
        <w:t>привлечения внимания к игре (загадки, считалки, сюрпризы, т. д.);</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r w:rsidRPr="00A23E86">
        <w:rPr>
          <w:rFonts w:ascii="Helvetica" w:eastAsia="Times New Roman" w:hAnsi="Helvetica" w:cs="Helvetica"/>
          <w:color w:val="5A5A5A"/>
          <w:sz w:val="23"/>
          <w:szCs w:val="23"/>
        </w:rPr>
        <w:t>краткость и ясность речи воспитателя;</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r w:rsidRPr="00A23E86">
        <w:rPr>
          <w:rFonts w:ascii="Helvetica" w:eastAsia="Times New Roman" w:hAnsi="Helvetica" w:cs="Helvetica"/>
          <w:color w:val="5A5A5A"/>
          <w:sz w:val="23"/>
          <w:szCs w:val="23"/>
        </w:rPr>
        <w:t>активное участие воспитателя в игре (отмечает удачные решения, поддерживает, подбадривает, уточняет, напоминает);</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r w:rsidRPr="00A23E86">
        <w:rPr>
          <w:rFonts w:ascii="Helvetica" w:eastAsia="Times New Roman" w:hAnsi="Helvetica" w:cs="Helvetica"/>
          <w:color w:val="5A5A5A"/>
          <w:sz w:val="23"/>
          <w:szCs w:val="23"/>
        </w:rPr>
        <w:t>коммуникативная направленность.</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По словам О. М. Дьяченко, в подготовку к проведению дидактической игры входят:</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lastRenderedPageBreak/>
        <w:t>-</w:t>
      </w:r>
      <w:r w:rsidRPr="00A23E86">
        <w:rPr>
          <w:rFonts w:ascii="Helvetica" w:eastAsia="Times New Roman" w:hAnsi="Helvetica" w:cs="Helvetica"/>
          <w:color w:val="5A5A5A"/>
          <w:sz w:val="23"/>
        </w:rPr>
        <w:t> </w:t>
      </w:r>
      <w:r w:rsidRPr="00A23E86">
        <w:rPr>
          <w:rFonts w:ascii="Helvetica" w:eastAsia="Times New Roman" w:hAnsi="Helvetica" w:cs="Helvetica"/>
          <w:color w:val="5A5A5A"/>
          <w:sz w:val="23"/>
          <w:szCs w:val="23"/>
        </w:rPr>
        <w:t>отбор игры в соответствии с задачами воспитания и обучения, углубление и обобщение знаний, развитие сенсорных способностей, активизация психических процессов (память, внимание, мышление, речь);</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r w:rsidRPr="00A23E86">
        <w:rPr>
          <w:rFonts w:ascii="Helvetica" w:eastAsia="Times New Roman" w:hAnsi="Helvetica" w:cs="Helvetica"/>
          <w:color w:val="5A5A5A"/>
          <w:sz w:val="23"/>
          <w:szCs w:val="23"/>
        </w:rPr>
        <w:t>установление соответствия отобранной игры программным требованиям воспитания и обучения детей определенной возрастной группы;</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r w:rsidRPr="00A23E86">
        <w:rPr>
          <w:rFonts w:ascii="Helvetica" w:eastAsia="Times New Roman" w:hAnsi="Helvetica" w:cs="Helvetica"/>
          <w:color w:val="5A5A5A"/>
          <w:sz w:val="23"/>
          <w:szCs w:val="23"/>
        </w:rPr>
        <w:t>определение наиболее удобного времени проведения дидактической игры (в процессе организованного обучения на занятиях или в свободное от занятий и других режимных процессов время);</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r w:rsidRPr="00A23E86">
        <w:rPr>
          <w:rFonts w:ascii="Helvetica" w:eastAsia="Times New Roman" w:hAnsi="Helvetica" w:cs="Helvetica"/>
          <w:color w:val="5A5A5A"/>
          <w:sz w:val="23"/>
          <w:szCs w:val="23"/>
        </w:rPr>
        <w:t>выбор места для игры, где дети могут спокойно играть, не мешая другим);</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r w:rsidRPr="00A23E86">
        <w:rPr>
          <w:rFonts w:ascii="Helvetica" w:eastAsia="Times New Roman" w:hAnsi="Helvetica" w:cs="Helvetica"/>
          <w:color w:val="5A5A5A"/>
          <w:sz w:val="23"/>
          <w:szCs w:val="23"/>
        </w:rPr>
        <w:t>подготовка необходимого дидактического материала для выбранной игры (игрушки, разные предметы, картинки, природный материал);</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r w:rsidRPr="00A23E86">
        <w:rPr>
          <w:rFonts w:ascii="Helvetica" w:eastAsia="Times New Roman" w:hAnsi="Helvetica" w:cs="Helvetica"/>
          <w:color w:val="5A5A5A"/>
          <w:sz w:val="23"/>
          <w:szCs w:val="23"/>
        </w:rPr>
        <w:t>подготовка к игре самого воспитателя: он должен изучить и осмыслить весь ход игры, свое место в игре, методы руководства игрой;</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r w:rsidRPr="00A23E86">
        <w:rPr>
          <w:rFonts w:ascii="Helvetica" w:eastAsia="Times New Roman" w:hAnsi="Helvetica" w:cs="Helvetica"/>
          <w:color w:val="5A5A5A"/>
          <w:sz w:val="23"/>
          <w:szCs w:val="23"/>
        </w:rPr>
        <w:t>подготовка к игре детей: обогащение их знаниями, представлениями о предметах и явлениях окружающей жизни, необходимыми для решения игровой задачи.</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Дидактическая игра – одна из форм обучающего воздействия взрослого на ребёнка, и в то же время – основной вид деятельности детей. Дидактическая игра позволяет обеспечить нужное количество повторений, на разном материале, что немаловажно для развития памяти детей. Дидактические игры, направленные на развитие произвольной образной памяти, должны отвечать следующим требованиям:</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r w:rsidRPr="00A23E86">
        <w:rPr>
          <w:rFonts w:ascii="Helvetica" w:eastAsia="Times New Roman" w:hAnsi="Helvetica" w:cs="Helvetica"/>
          <w:color w:val="5A5A5A"/>
          <w:sz w:val="23"/>
          <w:szCs w:val="23"/>
        </w:rPr>
        <w:t>процесс запоминания должен начинаться специально организованного восприятия, направленного на выделение таких разнообразных признаков объекта как цвет, форма, величина, пространственно расположенные части объекта и объектов относительно друг друга, их количество и т. д.;</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r w:rsidRPr="00A23E86">
        <w:rPr>
          <w:rFonts w:ascii="Helvetica" w:eastAsia="Times New Roman" w:hAnsi="Helvetica" w:cs="Helvetica"/>
          <w:color w:val="5A5A5A"/>
          <w:sz w:val="23"/>
          <w:szCs w:val="23"/>
        </w:rPr>
        <w:t>процесс запоминания должен опираться на мыслительные операции (анализ, сравнение, обобщение, выделение существенных свой</w:t>
      </w:r>
      <w:proofErr w:type="gramStart"/>
      <w:r w:rsidRPr="00A23E86">
        <w:rPr>
          <w:rFonts w:ascii="Helvetica" w:eastAsia="Times New Roman" w:hAnsi="Helvetica" w:cs="Helvetica"/>
          <w:color w:val="5A5A5A"/>
          <w:sz w:val="23"/>
          <w:szCs w:val="23"/>
        </w:rPr>
        <w:t>ств пр</w:t>
      </w:r>
      <w:proofErr w:type="gramEnd"/>
      <w:r w:rsidRPr="00A23E86">
        <w:rPr>
          <w:rFonts w:ascii="Helvetica" w:eastAsia="Times New Roman" w:hAnsi="Helvetica" w:cs="Helvetica"/>
          <w:color w:val="5A5A5A"/>
          <w:sz w:val="23"/>
          <w:szCs w:val="23"/>
        </w:rPr>
        <w:t>едмета);</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r w:rsidRPr="00A23E86">
        <w:rPr>
          <w:rFonts w:ascii="Helvetica" w:eastAsia="Times New Roman" w:hAnsi="Helvetica" w:cs="Helvetica"/>
          <w:color w:val="5A5A5A"/>
          <w:sz w:val="23"/>
          <w:szCs w:val="23"/>
        </w:rPr>
        <w:t>должно быть предусмотрено усложнение дидактических игр, в процессе игры необходимо обеспечивать рациональное сочетание руководства педагога и самостоятельной деятельности детей;</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r w:rsidRPr="00A23E86">
        <w:rPr>
          <w:rFonts w:ascii="Helvetica" w:eastAsia="Times New Roman" w:hAnsi="Helvetica" w:cs="Helvetica"/>
          <w:color w:val="5A5A5A"/>
          <w:sz w:val="23"/>
          <w:szCs w:val="23"/>
        </w:rPr>
        <w:t>необходимо обеспечивать развитие самоконтроля, состоящего в проверке результатов запоминания и анализа ошибок;</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r w:rsidRPr="00A23E86">
        <w:rPr>
          <w:rFonts w:ascii="Helvetica" w:eastAsia="Times New Roman" w:hAnsi="Helvetica" w:cs="Helvetica"/>
          <w:color w:val="5A5A5A"/>
          <w:sz w:val="23"/>
          <w:szCs w:val="23"/>
        </w:rPr>
        <w:t>игра должна способствовать развитию произвольной памяти и поэтому строиться с учётом выделенных этапов этого процесса.</w:t>
      </w:r>
    </w:p>
    <w:p w:rsidR="00A23E86" w:rsidRPr="00A23E86" w:rsidRDefault="00A23E86" w:rsidP="00A23E86">
      <w:pPr>
        <w:shd w:val="clear" w:color="auto" w:fill="FFFFFF"/>
        <w:spacing w:after="0" w:line="240" w:lineRule="auto"/>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br w:type="textWrapping" w:clear="all"/>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 </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Таким образом, дидактическая игра представляет собой многоплановое, сложное педагогическое явление. Занятия в форме дидактических игр и упражнений:</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r w:rsidRPr="00A23E86">
        <w:rPr>
          <w:rFonts w:ascii="Helvetica" w:eastAsia="Times New Roman" w:hAnsi="Helvetica" w:cs="Helvetica"/>
          <w:color w:val="5A5A5A"/>
          <w:sz w:val="23"/>
          <w:szCs w:val="23"/>
        </w:rPr>
        <w:t>позволяют индивидуализировать работу на занятиях, давать задания, посильные каждому ребёнку, с учётом его умственных и психофизических возможностей и максимально развивать способности каждого ребёнка;</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w:t>
      </w:r>
      <w:r w:rsidRPr="00A23E86">
        <w:rPr>
          <w:rFonts w:ascii="Helvetica" w:eastAsia="Times New Roman" w:hAnsi="Helvetica" w:cs="Helvetica"/>
          <w:color w:val="5A5A5A"/>
          <w:sz w:val="23"/>
        </w:rPr>
        <w:t> </w:t>
      </w:r>
      <w:r w:rsidRPr="00A23E86">
        <w:rPr>
          <w:rFonts w:ascii="Helvetica" w:eastAsia="Times New Roman" w:hAnsi="Helvetica" w:cs="Helvetica"/>
          <w:color w:val="5A5A5A"/>
          <w:sz w:val="23"/>
          <w:szCs w:val="23"/>
        </w:rPr>
        <w:t>активизируют его деятельность, обеспечивают решение задач, которые связаны с развитием произвольного внимания, памяти, ассоциативной деятельности и формированием способности сравнивать, сопоставлять, делать выводы и обобщения;</w:t>
      </w:r>
    </w:p>
    <w:p w:rsidR="00A23E86" w:rsidRPr="00A23E86" w:rsidRDefault="00A23E86" w:rsidP="00A23E86">
      <w:pPr>
        <w:shd w:val="clear" w:color="auto" w:fill="FFFFFF"/>
        <w:spacing w:after="166" w:line="240" w:lineRule="auto"/>
        <w:ind w:firstLine="360"/>
        <w:jc w:val="both"/>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делают сам процесс обучения эмоциональным, позволяющим ребёнку получить собственный опыт.</w:t>
      </w:r>
    </w:p>
    <w:p w:rsidR="00A23E86" w:rsidRPr="00A23E86" w:rsidRDefault="00A23E86" w:rsidP="00A23E86">
      <w:pPr>
        <w:shd w:val="clear" w:color="auto" w:fill="FFFFFF"/>
        <w:spacing w:before="166" w:after="166" w:line="240" w:lineRule="auto"/>
        <w:outlineLvl w:val="4"/>
        <w:rPr>
          <w:rFonts w:ascii="inherit" w:eastAsia="Times New Roman" w:hAnsi="inherit" w:cs="Helvetica"/>
          <w:color w:val="5A5A5A"/>
          <w:sz w:val="23"/>
          <w:szCs w:val="23"/>
        </w:rPr>
      </w:pPr>
      <w:r w:rsidRPr="00A23E86">
        <w:rPr>
          <w:rFonts w:ascii="inherit" w:eastAsia="Times New Roman" w:hAnsi="inherit" w:cs="Helvetica"/>
          <w:b/>
          <w:bCs/>
          <w:i/>
          <w:iCs/>
          <w:color w:val="5A5A5A"/>
          <w:sz w:val="23"/>
        </w:rPr>
        <w:lastRenderedPageBreak/>
        <w:t>Список литературы</w:t>
      </w:r>
    </w:p>
    <w:p w:rsidR="00A23E86" w:rsidRPr="00A23E86" w:rsidRDefault="00A23E86" w:rsidP="00A23E86">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1. Бондаренко А.К. Дидактические игры в детском саду / А.К. Бондаренко. – М.: Просвещение, 1985. – 174 с.</w:t>
      </w:r>
    </w:p>
    <w:p w:rsidR="00A23E86" w:rsidRPr="00A23E86" w:rsidRDefault="00A23E86" w:rsidP="00A23E86">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2. Бондаренко А.К. Дидактические игры в детском саду: Кн. для воспитателя детского сада / А.К. Бондаренко. – М.: Просвещение, 2009. – 160 с.</w:t>
      </w:r>
    </w:p>
    <w:p w:rsidR="00A23E86" w:rsidRPr="00A23E86" w:rsidRDefault="00A23E86" w:rsidP="00A23E86">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3. Воспитателю о детской игре. Пособие для воспитателей детского сада</w:t>
      </w:r>
      <w:proofErr w:type="gramStart"/>
      <w:r w:rsidRPr="00A23E86">
        <w:rPr>
          <w:rFonts w:ascii="Helvetica" w:eastAsia="Times New Roman" w:hAnsi="Helvetica" w:cs="Helvetica"/>
          <w:color w:val="5A5A5A"/>
          <w:sz w:val="23"/>
          <w:szCs w:val="23"/>
        </w:rPr>
        <w:t xml:space="preserve"> / П</w:t>
      </w:r>
      <w:proofErr w:type="gramEnd"/>
      <w:r w:rsidRPr="00A23E86">
        <w:rPr>
          <w:rFonts w:ascii="Helvetica" w:eastAsia="Times New Roman" w:hAnsi="Helvetica" w:cs="Helvetica"/>
          <w:color w:val="5A5A5A"/>
          <w:sz w:val="23"/>
          <w:szCs w:val="23"/>
        </w:rPr>
        <w:t>од ред. Т.А. Марковой. – М.: Просвещение, 2008. – 128 с.</w:t>
      </w:r>
    </w:p>
    <w:p w:rsidR="00A23E86" w:rsidRPr="00A23E86" w:rsidRDefault="00A23E86" w:rsidP="00A23E86">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4. Игра дошкольника</w:t>
      </w:r>
      <w:proofErr w:type="gramStart"/>
      <w:r w:rsidRPr="00A23E86">
        <w:rPr>
          <w:rFonts w:ascii="Helvetica" w:eastAsia="Times New Roman" w:hAnsi="Helvetica" w:cs="Helvetica"/>
          <w:color w:val="5A5A5A"/>
          <w:sz w:val="23"/>
          <w:szCs w:val="23"/>
        </w:rPr>
        <w:t xml:space="preserve"> / П</w:t>
      </w:r>
      <w:proofErr w:type="gramEnd"/>
      <w:r w:rsidRPr="00A23E86">
        <w:rPr>
          <w:rFonts w:ascii="Helvetica" w:eastAsia="Times New Roman" w:hAnsi="Helvetica" w:cs="Helvetica"/>
          <w:color w:val="5A5A5A"/>
          <w:sz w:val="23"/>
          <w:szCs w:val="23"/>
        </w:rPr>
        <w:t>од ред. С.Л. </w:t>
      </w:r>
      <w:proofErr w:type="spellStart"/>
      <w:r w:rsidRPr="00A23E86">
        <w:rPr>
          <w:rFonts w:ascii="Helvetica" w:eastAsia="Times New Roman" w:hAnsi="Helvetica" w:cs="Helvetica"/>
          <w:color w:val="5A5A5A"/>
          <w:sz w:val="23"/>
          <w:szCs w:val="23"/>
        </w:rPr>
        <w:t>Новоселовой</w:t>
      </w:r>
      <w:proofErr w:type="spellEnd"/>
      <w:r w:rsidRPr="00A23E86">
        <w:rPr>
          <w:rFonts w:ascii="Helvetica" w:eastAsia="Times New Roman" w:hAnsi="Helvetica" w:cs="Helvetica"/>
          <w:color w:val="5A5A5A"/>
          <w:sz w:val="23"/>
          <w:szCs w:val="23"/>
        </w:rPr>
        <w:t>. – М., 1989. – 340 с.</w:t>
      </w:r>
    </w:p>
    <w:p w:rsidR="00A23E86" w:rsidRPr="00A23E86" w:rsidRDefault="00A23E86" w:rsidP="00A23E86">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5. Карпова Е.В. Дидактические игры в начальный период обучения. – Ярославль: Академия развития, 2007.</w:t>
      </w:r>
    </w:p>
    <w:p w:rsidR="00A23E86" w:rsidRPr="00A23E86" w:rsidRDefault="00A23E86" w:rsidP="00A23E86">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6. Тихомирова Л.Ф. Развитие познавательных способностей детей. – Ярославль: Академия развития, 1996. – 192 с.</w:t>
      </w:r>
    </w:p>
    <w:p w:rsidR="00A23E86" w:rsidRPr="00A23E86" w:rsidRDefault="00A23E86" w:rsidP="00A23E86">
      <w:pPr>
        <w:numPr>
          <w:ilvl w:val="0"/>
          <w:numId w:val="1"/>
        </w:numPr>
        <w:shd w:val="clear" w:color="auto" w:fill="FFFFFF"/>
        <w:spacing w:before="100" w:beforeAutospacing="1" w:after="100" w:afterAutospacing="1" w:line="240" w:lineRule="auto"/>
        <w:textAlignment w:val="baseline"/>
        <w:rPr>
          <w:rFonts w:ascii="Helvetica" w:eastAsia="Times New Roman" w:hAnsi="Helvetica" w:cs="Helvetica"/>
          <w:color w:val="5A5A5A"/>
          <w:sz w:val="23"/>
          <w:szCs w:val="23"/>
        </w:rPr>
      </w:pPr>
      <w:r w:rsidRPr="00A23E86">
        <w:rPr>
          <w:rFonts w:ascii="Helvetica" w:eastAsia="Times New Roman" w:hAnsi="Helvetica" w:cs="Helvetica"/>
          <w:color w:val="5A5A5A"/>
          <w:sz w:val="23"/>
          <w:szCs w:val="23"/>
        </w:rPr>
        <w:t>7. Протасова А.А. Теоретические основы использования дидактической игры [Электронный ресурс]. – Режим доступа: http://do.znate.ru/docs/index-33554.html (дата обращения: 27.09.2016).</w:t>
      </w:r>
    </w:p>
    <w:p w:rsidR="00EB6B22" w:rsidRDefault="00EB6B22"/>
    <w:sectPr w:rsidR="00EB6B22" w:rsidSect="00A23E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A60B3"/>
    <w:multiLevelType w:val="multilevel"/>
    <w:tmpl w:val="AF887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A23E86"/>
    <w:rsid w:val="004C5F4D"/>
    <w:rsid w:val="00A23E86"/>
    <w:rsid w:val="00EB6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A23E8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23E86"/>
    <w:rPr>
      <w:rFonts w:ascii="Times New Roman" w:eastAsia="Times New Roman" w:hAnsi="Times New Roman" w:cs="Times New Roman"/>
      <w:b/>
      <w:bCs/>
      <w:sz w:val="20"/>
      <w:szCs w:val="20"/>
    </w:rPr>
  </w:style>
  <w:style w:type="paragraph" w:customStyle="1" w:styleId="centertext">
    <w:name w:val="center_text"/>
    <w:basedOn w:val="a"/>
    <w:rsid w:val="00A23E8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A23E86"/>
    <w:rPr>
      <w:b/>
      <w:bCs/>
    </w:rPr>
  </w:style>
  <w:style w:type="paragraph" w:customStyle="1" w:styleId="righttext">
    <w:name w:val="right_text"/>
    <w:basedOn w:val="a"/>
    <w:rsid w:val="00A23E8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A23E86"/>
    <w:rPr>
      <w:i/>
      <w:iCs/>
    </w:rPr>
  </w:style>
  <w:style w:type="character" w:styleId="a5">
    <w:name w:val="Hyperlink"/>
    <w:basedOn w:val="a0"/>
    <w:uiPriority w:val="99"/>
    <w:semiHidden/>
    <w:unhideWhenUsed/>
    <w:rsid w:val="00A23E86"/>
    <w:rPr>
      <w:color w:val="0000FF"/>
      <w:u w:val="single"/>
    </w:rPr>
  </w:style>
  <w:style w:type="character" w:customStyle="1" w:styleId="apple-converted-space">
    <w:name w:val="apple-converted-space"/>
    <w:basedOn w:val="a0"/>
    <w:rsid w:val="00A23E86"/>
  </w:style>
  <w:style w:type="paragraph" w:customStyle="1" w:styleId="justifytext">
    <w:name w:val="justify_text"/>
    <w:basedOn w:val="a"/>
    <w:rsid w:val="00A23E8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A23E8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040187">
      <w:bodyDiv w:val="1"/>
      <w:marLeft w:val="0"/>
      <w:marRight w:val="0"/>
      <w:marTop w:val="0"/>
      <w:marBottom w:val="0"/>
      <w:divBdr>
        <w:top w:val="none" w:sz="0" w:space="0" w:color="auto"/>
        <w:left w:val="none" w:sz="0" w:space="0" w:color="auto"/>
        <w:bottom w:val="none" w:sz="0" w:space="0" w:color="auto"/>
        <w:right w:val="none" w:sz="0" w:space="0" w:color="auto"/>
      </w:divBdr>
      <w:divsChild>
        <w:div w:id="102313419">
          <w:marLeft w:val="0"/>
          <w:marRight w:val="0"/>
          <w:marTop w:val="0"/>
          <w:marBottom w:val="0"/>
          <w:divBdr>
            <w:top w:val="none" w:sz="0" w:space="0" w:color="auto"/>
            <w:left w:val="none" w:sz="0" w:space="0" w:color="auto"/>
            <w:bottom w:val="none" w:sz="0" w:space="0" w:color="auto"/>
            <w:right w:val="none" w:sz="0" w:space="0" w:color="auto"/>
          </w:divBdr>
          <w:divsChild>
            <w:div w:id="1945576190">
              <w:marLeft w:val="0"/>
              <w:marRight w:val="0"/>
              <w:marTop w:val="0"/>
              <w:marBottom w:val="0"/>
              <w:divBdr>
                <w:top w:val="none" w:sz="0" w:space="0" w:color="auto"/>
                <w:left w:val="none" w:sz="0" w:space="0" w:color="auto"/>
                <w:bottom w:val="none" w:sz="0" w:space="0" w:color="auto"/>
                <w:right w:val="none" w:sz="0" w:space="0" w:color="auto"/>
              </w:divBdr>
            </w:div>
          </w:divsChild>
        </w:div>
        <w:div w:id="705985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active-plus.ru/ru/keyword/1618/articl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interactive-plus.ru/ru/keyword/1060/artic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active-plus.ru/ru/keyword/235/articles" TargetMode="External"/><Relationship Id="rId11" Type="http://schemas.openxmlformats.org/officeDocument/2006/relationships/hyperlink" Target="https://interactive-plus.ru/ru/keyword/34838/articles" TargetMode="External"/><Relationship Id="rId5" Type="http://schemas.openxmlformats.org/officeDocument/2006/relationships/webSettings" Target="webSettings.xml"/><Relationship Id="rId10" Type="http://schemas.openxmlformats.org/officeDocument/2006/relationships/hyperlink" Target="https://interactive-plus.ru/ru/keyword/4319/articles" TargetMode="External"/><Relationship Id="rId4" Type="http://schemas.openxmlformats.org/officeDocument/2006/relationships/settings" Target="settings.xml"/><Relationship Id="rId9" Type="http://schemas.openxmlformats.org/officeDocument/2006/relationships/hyperlink" Target="https://interactive-plus.ru/ru/keyword/1990/articl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1105</Words>
  <Characters>6301</Characters>
  <Application>Microsoft Office Word</Application>
  <DocSecurity>0</DocSecurity>
  <Lines>52</Lines>
  <Paragraphs>14</Paragraphs>
  <ScaleCrop>false</ScaleCrop>
  <Company>SPecialiST RePack</Company>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Olga</cp:lastModifiedBy>
  <cp:revision>4</cp:revision>
  <dcterms:created xsi:type="dcterms:W3CDTF">2017-03-19T11:52:00Z</dcterms:created>
  <dcterms:modified xsi:type="dcterms:W3CDTF">2017-06-16T07:27:00Z</dcterms:modified>
</cp:coreProperties>
</file>