
<file path=[Content_Types].xml><?xml version="1.0" encoding="utf-8"?>
<Types xmlns="http://schemas.openxmlformats.org/package/2006/content-types">
  <Override PartName="/_rels/.rels" ContentType="application/vnd.openxmlformats-package.relationships+xml"/>
  <Override PartName="/word/_rels/document.xml.rels" ContentType="application/vnd.openxmlformats-package.relationships+xml"/>
  <Override PartName="/word/settings.xml" ContentType="application/vnd.openxmlformats-officedocument.wordprocessingml.settings+xml"/>
  <Override PartName="/word/media/image10.png" ContentType="image/png"/>
  <Override PartName="/word/media/image14.png" ContentType="image/png"/>
  <Override PartName="/word/media/image4.png" ContentType="image/png"/>
  <Override PartName="/word/media/image8.png" ContentType="image/png"/>
  <Override PartName="/word/media/image13.png" ContentType="image/png"/>
  <Override PartName="/word/media/image3.png" ContentType="image/png"/>
  <Override PartName="/word/media/image7.png" ContentType="image/png"/>
  <Override PartName="/word/media/image12.png" ContentType="image/png"/>
  <Override PartName="/word/media/image16.png" ContentType="image/png"/>
  <Override PartName="/word/media/image2.png" ContentType="image/png"/>
  <Override PartName="/word/media/image6.png" ContentType="image/png"/>
  <Override PartName="/word/media/image11.png" ContentType="image/png"/>
  <Override PartName="/word/media/image15.png" ContentType="image/png"/>
  <Override PartName="/word/media/image1.png" ContentType="image/png"/>
  <Override PartName="/word/media/image5.png" ContentType="image/png"/>
  <Override PartName="/word/media/image9.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docProps/core.xml" ContentType="application/vnd.openxmlformats-package.core-properties+xml"/>
</Types>
</file>

<file path=_rels/.rels><?xml version="1.0" encoding="UTF-8"?>
<Relationships xmlns="http://schemas.openxmlformats.org/package/2006/relationships"><Relationship Id="rId1" Type="http://schemas.openxmlformats.org/package/2006/relationships/metadata/core-properties" Target="docProps/core.xml"/><Relationship Id="rId2" Type="http://schemas.openxmlformats.org/officeDocument/2006/relationships/extended-properties" Target="docProps/app.xml"/><Relationship Id="rId3" Type="http://schemas.openxmlformats.org/officeDocument/2006/relationships/officeDocument" Target="word/document.xml"/>
</Relationships>
</file>

<file path=word/document.xml><?xml version="1.0" encoding="utf-8"?>
<w:document xmlns:o="urn:schemas-microsoft-com:office:office" xmlns:r="http://schemas.openxmlformats.org/officeDocument/2006/relationships" xmlns:v="urn:schemas-microsoft-com:vml" xmlns:w="http://schemas.openxmlformats.org/wordprocessingml/2006/main" xmlns:w10="urn:schemas-microsoft-com:office:word" xmlns:wp="http://schemas.openxmlformats.org/drawingml/2006/wordprocessingDrawing">
  <w:body>
    <w:p>
      <w:pPr>
        <w:pStyle w:val="style0"/>
        <w:spacing w:line="360" w:lineRule="auto"/>
        <w:jc w:val="right"/>
      </w:pPr>
      <w:r>
        <w:rPr>
          <w:rFonts w:cs="Times New Roman" w:eastAsia="Times New Roman"/>
          <w:b w:val="false"/>
          <w:bCs w:val="false"/>
          <w:color w:val="000000"/>
          <w:sz w:val="24"/>
          <w:szCs w:val="24"/>
          <w:lang w:eastAsia="ru-RU" w:val="ru-RU"/>
        </w:rPr>
        <w:t xml:space="preserve">Учитель начальных классов </w:t>
      </w:r>
    </w:p>
    <w:p>
      <w:pPr>
        <w:pStyle w:val="style0"/>
        <w:spacing w:line="360" w:lineRule="auto"/>
        <w:jc w:val="right"/>
      </w:pPr>
      <w:r>
        <w:rPr>
          <w:rFonts w:cs="Times New Roman" w:eastAsia="Times New Roman"/>
          <w:b w:val="false"/>
          <w:bCs w:val="false"/>
          <w:color w:val="000000"/>
          <w:sz w:val="24"/>
          <w:szCs w:val="24"/>
          <w:lang w:eastAsia="ru-RU" w:val="ru-RU"/>
        </w:rPr>
        <w:t>МОУ «Кокуйской СОШ №1»</w:t>
      </w:r>
    </w:p>
    <w:p>
      <w:pPr>
        <w:pStyle w:val="style0"/>
        <w:spacing w:line="360" w:lineRule="auto"/>
        <w:jc w:val="right"/>
      </w:pPr>
      <w:r>
        <w:rPr>
          <w:rFonts w:cs="Times New Roman" w:eastAsia="Times New Roman"/>
          <w:b w:val="false"/>
          <w:bCs w:val="false"/>
          <w:color w:val="000000"/>
          <w:sz w:val="24"/>
          <w:szCs w:val="24"/>
          <w:lang w:eastAsia="ru-RU" w:val="ru-RU"/>
        </w:rPr>
        <w:t>Полушкина Марина Анатольевна</w:t>
      </w:r>
    </w:p>
    <w:p>
      <w:pPr>
        <w:pStyle w:val="style0"/>
        <w:jc w:val="right"/>
      </w:pPr>
      <w:r>
        <w:rPr/>
      </w:r>
    </w:p>
    <w:p>
      <w:pPr>
        <w:pStyle w:val="style0"/>
        <w:jc w:val="center"/>
      </w:pPr>
      <w:r>
        <w:rPr>
          <w:rFonts w:cs="Times New Roman" w:eastAsia="Times New Roman"/>
          <w:b/>
          <w:bCs/>
          <w:color w:val="000000"/>
          <w:sz w:val="27"/>
          <w:szCs w:val="27"/>
          <w:lang w:eastAsia="ru-RU" w:val="ru-RU"/>
        </w:rPr>
        <w:t>Эффективные способы формирования прочных навыков устных вычислений в начальных классах</w:t>
      </w:r>
    </w:p>
    <w:p>
      <w:pPr>
        <w:pStyle w:val="style0"/>
        <w:spacing w:after="0" w:before="0" w:line="360" w:lineRule="auto"/>
        <w:ind w:hanging="0" w:left="0" w:right="0"/>
        <w:contextualSpacing w:val="false"/>
      </w:pPr>
      <w:r>
        <w:rPr>
          <w:rFonts w:cs="Times New Roman" w:eastAsia="Times New Roman"/>
          <w:color w:val="000000"/>
          <w:sz w:val="27"/>
          <w:szCs w:val="27"/>
          <w:lang w:eastAsia="ru-RU"/>
        </w:rPr>
        <w:t xml:space="preserve">     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Формирование вычислительных навыков - одна из главных задач, которая должна быть решена в ходе обучения детей в начальной школе. Эти навыки должны формироваться осознанно и прочно, так как на их базе строится весь начальный курс обучения математике.  Устные вычисления способствуют лучшему усвоению приемов письменных вычислений.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 xml:space="preserve">Так как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последние включают в себе элементы устных вычислений. </w:t>
      </w:r>
    </w:p>
    <w:p>
      <w:pPr>
        <w:pStyle w:val="style21"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 xml:space="preserve">            </w:t>
      </w:r>
      <w:r>
        <w:rPr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Поэтому в данном докладе мы хотим рассмотреть наиболее э</w:t>
      </w:r>
      <w:r>
        <w:rPr>
          <w:rFonts w:cs="Times New Roman" w:eastAsia="Times New Roman"/>
          <w:b w:val="false"/>
          <w:bCs w:val="false"/>
          <w:i w:val="false"/>
          <w:caps w:val="false"/>
          <w:smallCaps w:val="false"/>
          <w:color w:val="000000"/>
          <w:spacing w:val="0"/>
          <w:sz w:val="24"/>
          <w:szCs w:val="24"/>
          <w:lang w:eastAsia="ru-RU" w:val="ru-RU"/>
        </w:rPr>
        <w:t>ффективные способы формирования прочных навыков устных вычислений в начальных классах.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Процесс счета складывается из двух компонентов: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</w:t>
      </w:r>
      <w:r>
        <w:rPr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Двигательного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(ребенок передвигает предметы руками, потом указывает на них на расстоянии, а затем считает предметы глазами);</w:t>
      </w:r>
    </w:p>
    <w:p>
      <w:pPr>
        <w:pStyle w:val="style21"/>
        <w:widowControl/>
        <w:spacing w:after="0" w:before="0" w:line="360" w:lineRule="auto"/>
        <w:ind w:hanging="0" w:left="707" w:right="0"/>
        <w:contextualSpacing w:val="false"/>
      </w:pPr>
      <w:r>
        <w:rPr>
          <w:b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Речевого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(ребенок громко проговаривает процесс и результат вычислительной деятельности; затем считает шепотом или шевеля губами; и, наконец, считает про себя).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Способов счета существует множество: на пальцах (в пределах 10), с помощью счетных палочек, с помощью линейки, на счетах; для детей 2 – 3 классов — по квадрату (с цифрами от 1 до 100), в столбик, в виде уравнения, пропорции и т.д.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 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Взрослые должны познакомить ребенка с разными способами, а ребенок интуитивно выберет для себя наиболее удобный. Причем учить ребенка нужно так, чтобы это представляло для него удовольствие.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 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Умение считать доступно каждому ребенку (за исключением детей, имеющих серьезные заболевания). 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Трудности в освоении устного счета могут возникнуть по причинам:</w:t>
      </w:r>
    </w:p>
    <w:p>
      <w:pPr>
        <w:pStyle w:val="style21"/>
        <w:widowControl/>
        <w:numPr>
          <w:ilvl w:val="0"/>
          <w:numId w:val="2"/>
        </w:numPr>
        <w:tabs>
          <w:tab w:leader="none" w:pos="1414" w:val="left"/>
        </w:tabs>
        <w:spacing w:after="0" w:before="0" w:line="360" w:lineRule="auto"/>
        <w:ind w:hanging="0" w:left="707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возрастных особенностей (ребенок еще не способен устанавливать логические связи);</w:t>
      </w:r>
    </w:p>
    <w:p>
      <w:pPr>
        <w:pStyle w:val="style21"/>
        <w:widowControl/>
        <w:numPr>
          <w:ilvl w:val="0"/>
          <w:numId w:val="2"/>
        </w:numPr>
        <w:tabs>
          <w:tab w:leader="none" w:pos="1414" w:val="left"/>
        </w:tabs>
        <w:spacing w:after="0" w:before="0" w:line="360" w:lineRule="auto"/>
        <w:ind w:hanging="0" w:left="707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недостаточной сформированности психических процессов: памяти, мышления, внимания, восприятия;</w:t>
      </w:r>
    </w:p>
    <w:p>
      <w:pPr>
        <w:pStyle w:val="style21"/>
        <w:widowControl/>
        <w:numPr>
          <w:ilvl w:val="0"/>
          <w:numId w:val="2"/>
        </w:numPr>
        <w:tabs>
          <w:tab w:leader="none" w:pos="1414" w:val="left"/>
        </w:tabs>
        <w:spacing w:after="0" w:before="0" w:line="360" w:lineRule="auto"/>
        <w:ind w:hanging="0" w:left="707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несформированности произвольности и самоконтроля.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Выявить причину и наметить пути ее решения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необходимо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совместными усилиями родителей и учител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val="ru-RU"/>
        </w:rPr>
        <w:t>я.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Хотя развивать память, внимание, усидчивость ребенка нужно с самого раннего детства.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 xml:space="preserve">           </w:t>
      </w: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У каждого ребенка свои «биологические часы», в соответствии с которыми он развивается. Дело взрослых — не переводить стрелки по своему разумению, а создавать условия, чтобы часы работали бесперебойно. Ведь все, что делается по собственному желанию — в радость, а что по принуждению — вызывает сопротивление.</w:t>
      </w:r>
    </w:p>
    <w:p>
      <w:pPr>
        <w:pStyle w:val="style0"/>
        <w:spacing w:after="0" w:before="0" w:line="360" w:lineRule="auto"/>
        <w:ind w:hanging="0" w:left="0" w:right="0"/>
        <w:contextualSpacing w:val="false"/>
      </w:pP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 xml:space="preserve">             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>Изучая литературу мы пришли к выводу</w:t>
      </w:r>
      <w:r>
        <w:rPr>
          <w:rFonts w:cs="Times New Roman" w:eastAsia="Times New Roman"/>
          <w:bCs/>
          <w:color w:val="000000"/>
          <w:sz w:val="24"/>
          <w:szCs w:val="24"/>
          <w:lang w:eastAsia="ru-RU" w:val="ru-RU"/>
        </w:rPr>
        <w:t xml:space="preserve">, </w:t>
      </w:r>
      <w:r>
        <w:rPr>
          <w:bCs/>
          <w:sz w:val="24"/>
          <w:szCs w:val="24"/>
          <w:lang w:val="ru-RU"/>
        </w:rPr>
        <w:t>ч</w:t>
      </w:r>
      <w:r>
        <w:rPr>
          <w:bCs/>
          <w:sz w:val="24"/>
          <w:szCs w:val="24"/>
        </w:rPr>
        <w:t xml:space="preserve">то успешной работе по формированию вычислительных навыков </w:t>
      </w:r>
      <w:r>
        <w:rPr>
          <w:bCs/>
          <w:sz w:val="24"/>
          <w:szCs w:val="24"/>
          <w:lang w:val="ru-RU"/>
        </w:rPr>
        <w:t>способствует:</w:t>
      </w:r>
    </w:p>
    <w:p>
      <w:pPr>
        <w:pStyle w:val="style25"/>
        <w:numPr>
          <w:ilvl w:val="0"/>
          <w:numId w:val="3"/>
        </w:numPr>
        <w:spacing w:after="0" w:before="0" w:line="360" w:lineRule="auto"/>
        <w:contextualSpacing w:val="false"/>
        <w:jc w:val="both"/>
      </w:pPr>
      <w:r>
        <w:rPr>
          <w:bCs/>
          <w:sz w:val="24"/>
          <w:szCs w:val="24"/>
        </w:rPr>
        <w:t>Формирование основ умения учиться и способности к организации своей деятельности – умение принимать, сохранять цели и следовать им в учебной деятельности, планировать свою деятельность, осуществлять ее контроль и оценку, взаимодействовать с педагогом и сверстниками в учебном процессе;</w:t>
      </w:r>
    </w:p>
    <w:p>
      <w:pPr>
        <w:pStyle w:val="style0"/>
        <w:numPr>
          <w:ilvl w:val="0"/>
          <w:numId w:val="3"/>
        </w:numPr>
        <w:spacing w:after="0" w:before="0" w:line="360" w:lineRule="auto"/>
        <w:contextualSpacing w:val="false"/>
        <w:jc w:val="both"/>
      </w:pPr>
      <w:r>
        <w:rPr>
          <w:bCs/>
          <w:sz w:val="24"/>
          <w:szCs w:val="24"/>
        </w:rPr>
        <w:t xml:space="preserve">учёт индивидуальных особенностей ребенка, его жизненного  опыта, предметно-действенного и наглядно-образного мышления; </w:t>
      </w:r>
    </w:p>
    <w:p>
      <w:pPr>
        <w:pStyle w:val="style0"/>
        <w:numPr>
          <w:ilvl w:val="0"/>
          <w:numId w:val="3"/>
        </w:numPr>
        <w:spacing w:after="0" w:before="0" w:line="360" w:lineRule="auto"/>
        <w:contextualSpacing w:val="false"/>
        <w:jc w:val="both"/>
      </w:pPr>
      <w:r>
        <w:rPr>
          <w:bCs/>
          <w:sz w:val="24"/>
          <w:szCs w:val="24"/>
        </w:rPr>
        <w:t xml:space="preserve">задания, позволяющие развивать гибкость мышления, </w:t>
      </w: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математическую речь ребенка, не вызывающие эмоциональной усталости и монотонности в работе; </w:t>
      </w:r>
    </w:p>
    <w:p>
      <w:pPr>
        <w:pStyle w:val="style0"/>
        <w:numPr>
          <w:ilvl w:val="0"/>
          <w:numId w:val="3"/>
        </w:numPr>
        <w:spacing w:after="0" w:before="0" w:line="360" w:lineRule="auto"/>
        <w:contextualSpacing w:val="false"/>
        <w:jc w:val="both"/>
      </w:pPr>
      <w:r>
        <w:rPr>
          <w:sz w:val="24"/>
          <w:szCs w:val="24"/>
        </w:rPr>
        <w:t xml:space="preserve"> </w:t>
      </w:r>
      <w:r>
        <w:rPr>
          <w:bCs/>
          <w:sz w:val="24"/>
          <w:szCs w:val="24"/>
        </w:rPr>
        <w:t xml:space="preserve">использование нестандартных приемов в формировании вычислительных навыков </w:t>
      </w:r>
    </w:p>
    <w:p>
      <w:pPr>
        <w:pStyle w:val="style0"/>
        <w:numPr>
          <w:ilvl w:val="0"/>
          <w:numId w:val="3"/>
        </w:numPr>
        <w:spacing w:after="0" w:before="0" w:line="360" w:lineRule="auto"/>
        <w:contextualSpacing w:val="false"/>
        <w:jc w:val="both"/>
      </w:pPr>
      <w:r>
        <w:rPr>
          <w:bCs/>
          <w:sz w:val="24"/>
          <w:szCs w:val="24"/>
        </w:rPr>
        <w:t xml:space="preserve">ребенок должен непосредственно включаться в поиск путей решения возникшей проблемы (незнакомого вида примеров и т.д.) и путем проб  и мыслительных логических операций формулировать  «свой» способ решения; </w:t>
      </w:r>
    </w:p>
    <w:p>
      <w:pPr>
        <w:pStyle w:val="style0"/>
        <w:numPr>
          <w:ilvl w:val="0"/>
          <w:numId w:val="3"/>
        </w:numPr>
        <w:spacing w:after="0" w:before="0" w:line="360" w:lineRule="auto"/>
        <w:contextualSpacing w:val="false"/>
        <w:jc w:val="both"/>
      </w:pPr>
      <w:r>
        <w:rPr>
          <w:bCs/>
          <w:sz w:val="24"/>
          <w:szCs w:val="24"/>
        </w:rPr>
        <w:t xml:space="preserve">использование системы диагностических самостоятельных работ для отработки скорости и правильности вычислений </w:t>
      </w:r>
    </w:p>
    <w:p>
      <w:pPr>
        <w:pStyle w:val="style0"/>
        <w:numPr>
          <w:ilvl w:val="0"/>
          <w:numId w:val="3"/>
        </w:numPr>
        <w:spacing w:after="0" w:before="0" w:line="360" w:lineRule="auto"/>
        <w:contextualSpacing w:val="false"/>
        <w:jc w:val="both"/>
      </w:pPr>
      <w:r>
        <w:rPr>
          <w:bCs/>
          <w:sz w:val="24"/>
          <w:szCs w:val="24"/>
        </w:rPr>
        <w:t xml:space="preserve">использование на уроках  игровых ситуаций, элементов соревнований, различных головоломок, ребусов; использование моделей (графических, символических, предметных); </w:t>
      </w:r>
    </w:p>
    <w:p>
      <w:pPr>
        <w:pStyle w:val="style0"/>
        <w:numPr>
          <w:ilvl w:val="0"/>
          <w:numId w:val="3"/>
        </w:numPr>
        <w:spacing w:after="0" w:before="0" w:line="360" w:lineRule="auto"/>
        <w:contextualSpacing w:val="false"/>
        <w:jc w:val="both"/>
      </w:pPr>
      <w:r>
        <w:rPr>
          <w:bCs/>
          <w:sz w:val="24"/>
          <w:szCs w:val="24"/>
        </w:rPr>
        <w:t xml:space="preserve">правильное соотношение в применении устных и письменных приёмов вычислений (вычислять письменно только тогда, когда устно вычислять трудно); </w:t>
      </w:r>
    </w:p>
    <w:p>
      <w:pPr>
        <w:pStyle w:val="style0"/>
        <w:spacing w:after="0" w:before="0" w:line="360" w:lineRule="auto"/>
        <w:ind w:hanging="0" w:left="0" w:right="0"/>
        <w:contextualSpacing w:val="false"/>
        <w:jc w:val="both"/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>Для достижения правильности и беглости устных вычислений в течение всех четырех лет обучения на каждом уроке математики необходимо выделять 5 -10 минут для проведения упражнений в устных вычислениях, предусмотренных программой каждого класса.</w:t>
      </w:r>
    </w:p>
    <w:p>
      <w:pPr>
        <w:pStyle w:val="style0"/>
        <w:spacing w:after="0" w:before="0" w:line="360" w:lineRule="auto"/>
        <w:ind w:hanging="0" w:left="0" w:right="0"/>
        <w:contextualSpacing w:val="false"/>
        <w:jc w:val="both"/>
      </w:pP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  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Навыки устных вычислений формируются в процессе выполнения учащимися разнообразных упражнений. Упражнения в устных вычислениях должны пронизывать весь урок. Их можно соединять с проверкой домашних заданий, закреплением изученного материала, предлагать при опросе. Устные упражнения должны соответствовать теме и цели урока и помогать усвоению изучаемого на данном уроке или ранее пройденного материала.  В зависимости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>о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т этого учитель определяет место устного счета на уроке.  Необходимое условие формирования вычислительных навыков – это умение учителя организовывать внимание детей. Помимо того, что устный счет на уроках математики способствует развитию и формированию прочных вычислительных навыков и умений, он также играет немаловажную роль в привитии и повышении у детей познавательного интереса к урокам математики, как одного из важнейших мотивов учебно-познавательной деятельности, развития логического мышления и развития личностных качеств ребенка.</w:t>
      </w:r>
    </w:p>
    <w:p>
      <w:pPr>
        <w:pStyle w:val="style0"/>
        <w:spacing w:after="0" w:before="0" w:line="360" w:lineRule="auto"/>
        <w:ind w:hanging="0" w:left="0" w:right="0"/>
        <w:contextualSpacing w:val="false"/>
        <w:jc w:val="both"/>
      </w:pPr>
      <w:r>
        <w:rPr>
          <w:sz w:val="24"/>
          <w:szCs w:val="24"/>
        </w:rPr>
        <w:t xml:space="preserve">           </w:t>
      </w:r>
      <w:r>
        <w:rPr>
          <w:sz w:val="24"/>
          <w:szCs w:val="24"/>
        </w:rPr>
        <w:t xml:space="preserve">В. А. Сухомлинский писал: «Без игры нет, и не может быть полноценного умственного развития. Игра – это огромное светлое окно, через которое  в духовный мир ребенка вливается живительный  поток представлений, понятий. Игра – это искра, зажигающая огонек пытливости и любознательности» </w:t>
      </w:r>
    </w:p>
    <w:p>
      <w:pPr>
        <w:pStyle w:val="style0"/>
        <w:spacing w:after="0" w:before="0" w:line="360" w:lineRule="auto"/>
        <w:ind w:hanging="0" w:left="0" w:right="0"/>
        <w:contextualSpacing w:val="false"/>
        <w:jc w:val="both"/>
      </w:pPr>
      <w:r>
        <w:rPr>
          <w:sz w:val="24"/>
          <w:szCs w:val="24"/>
        </w:rPr>
        <w:t xml:space="preserve">          </w:t>
      </w:r>
      <w:r>
        <w:rPr>
          <w:sz w:val="24"/>
          <w:szCs w:val="24"/>
        </w:rPr>
        <w:t xml:space="preserve">Создание игровой атмосферы на уроке развивает познавательный интерес и активность учащихся, снимает усталость, позволяет удерживать внимание. </w:t>
      </w:r>
    </w:p>
    <w:p>
      <w:pPr>
        <w:pStyle w:val="style0"/>
        <w:spacing w:after="0" w:before="0" w:line="360" w:lineRule="auto"/>
        <w:ind w:hanging="0" w:left="0" w:right="0"/>
        <w:contextualSpacing w:val="false"/>
        <w:jc w:val="left"/>
      </w:pP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 xml:space="preserve">          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 xml:space="preserve">Работая в первом классе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>п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еред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>нами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в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>озник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вопрос, как сделать привычную и, казалось бы, однообразную работу интересной и увлекательной.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 xml:space="preserve">Ведь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“Шестилетки”, обладая</w:t>
        <w:br/>
        <w:t>огромной энергией, стремлением к знаниям, не имеют того трудолюбия, усидчивости, внимания, которые так необходимы педагогу для организации учебного процесса. Присутствие в вычислительных упражнениях элемента занимательности, игры, догадки, сообразительности, использование интересного наглядного материала – вот те основные приёмы активизации познавательной деятельности, реализация которых позволит решить в практике обучения и задачу формирования прочных вычислительных навыков, и задачу</w:t>
        <w:br/>
        <w:t>развития познавательных способностей учащихся.</w:t>
      </w:r>
    </w:p>
    <w:p>
      <w:pPr>
        <w:pStyle w:val="style0"/>
        <w:spacing w:after="0" w:before="0" w:line="360" w:lineRule="auto"/>
        <w:ind w:hanging="0" w:left="0" w:right="0"/>
        <w:contextualSpacing w:val="false"/>
        <w:jc w:val="left"/>
      </w:pP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 xml:space="preserve">          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>Наиболее эффективными играми нам показались следующие:</w:t>
      </w:r>
    </w:p>
    <w:p>
      <w:pPr>
        <w:pStyle w:val="style0"/>
        <w:spacing w:after="0" w:before="0" w:line="360" w:lineRule="auto"/>
        <w:ind w:hanging="0" w:left="0" w:right="0"/>
        <w:contextualSpacing w:val="false"/>
        <w:jc w:val="center"/>
      </w:pPr>
      <w:r>
        <w:rPr>
          <w:b/>
          <w:bCs/>
          <w:color w:val="000000"/>
          <w:spacing w:val="-3"/>
          <w:sz w:val="24"/>
          <w:szCs w:val="24"/>
        </w:rPr>
        <w:t>Игра «Забей гол в числовые ворота»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42"/>
          <w:sz w:val="24"/>
          <w:szCs w:val="24"/>
        </w:rPr>
        <w:t>Дидактическая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pacing w:val="19"/>
          <w:sz w:val="24"/>
          <w:szCs w:val="24"/>
        </w:rPr>
        <w:t>цель.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Закреплять приемы сложения и вы</w:t>
      </w:r>
      <w:r>
        <w:rPr>
          <w:color w:val="000000"/>
          <w:spacing w:val="-3"/>
          <w:sz w:val="24"/>
          <w:szCs w:val="24"/>
        </w:rPr>
        <w:t>читания в пределах 10.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</w:pPr>
      <w:r>
        <w:rPr>
          <w:b/>
          <w:color w:val="000000"/>
          <w:spacing w:val="33"/>
          <w:sz w:val="24"/>
          <w:szCs w:val="24"/>
        </w:rPr>
        <w:t>Оборудование.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>Рисунок числовых ворот на доске.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34"/>
          <w:sz w:val="24"/>
          <w:szCs w:val="24"/>
        </w:rPr>
        <w:t>Содержание.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 xml:space="preserve">Учитель до урока на доске рисует мячи и </w:t>
      </w:r>
      <w:r>
        <w:rPr>
          <w:color w:val="000000"/>
          <w:spacing w:val="-4"/>
          <w:sz w:val="24"/>
          <w:szCs w:val="24"/>
        </w:rPr>
        <w:t xml:space="preserve">числовые ворота. Правее рисунков мячей записывает примеры. Он </w:t>
      </w:r>
      <w:r>
        <w:rPr>
          <w:color w:val="000000"/>
          <w:sz w:val="24"/>
          <w:szCs w:val="24"/>
        </w:rPr>
        <w:t>сообщает детям правила игры. Направление удара мяча зашиф</w:t>
      </w:r>
      <w:r>
        <w:rPr>
          <w:color w:val="000000"/>
          <w:spacing w:val="-4"/>
          <w:sz w:val="24"/>
          <w:szCs w:val="24"/>
        </w:rPr>
        <w:t>ровано примером. Способ решения каждого примера можно отыс</w:t>
      </w:r>
      <w:r>
        <w:rPr>
          <w:color w:val="000000"/>
          <w:spacing w:val="-5"/>
          <w:sz w:val="24"/>
          <w:szCs w:val="24"/>
        </w:rPr>
        <w:t xml:space="preserve">кать на числовых воротах. Ученики должны правильно загнать мяч </w:t>
      </w:r>
      <w:r>
        <w:rPr>
          <w:color w:val="000000"/>
          <w:spacing w:val="-3"/>
          <w:sz w:val="24"/>
          <w:szCs w:val="24"/>
        </w:rPr>
        <w:t xml:space="preserve">в числовые ворота, показать путь его движения, соединить линией </w:t>
      </w:r>
      <w:r>
        <w:rPr>
          <w:color w:val="000000"/>
          <w:sz w:val="24"/>
          <w:szCs w:val="24"/>
        </w:rPr>
        <w:t xml:space="preserve">пример с той парой числовых ворот, на которых записан прием </w:t>
      </w:r>
      <w:r>
        <w:rPr>
          <w:color w:val="000000"/>
          <w:spacing w:val="-3"/>
          <w:sz w:val="24"/>
          <w:szCs w:val="24"/>
        </w:rPr>
        <w:t xml:space="preserve">решения примера, а затем гнать мяч к третьим числовым воротам, </w:t>
      </w:r>
      <w:r>
        <w:rPr>
          <w:color w:val="000000"/>
          <w:spacing w:val="-4"/>
          <w:sz w:val="24"/>
          <w:szCs w:val="24"/>
        </w:rPr>
        <w:t xml:space="preserve">где записан ответ примера. 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center"/>
      </w:pPr>
      <w:r>
        <w:rPr>
          <w:b/>
          <w:bCs/>
          <w:sz w:val="24"/>
          <w:szCs w:val="24"/>
        </w:rPr>
        <w:t>Игра «Математический телефон»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43"/>
          <w:sz w:val="24"/>
          <w:szCs w:val="24"/>
        </w:rPr>
        <w:t>Дидактическая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pacing w:val="21"/>
          <w:sz w:val="24"/>
          <w:szCs w:val="24"/>
        </w:rPr>
        <w:t>цель.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Закреплять приемы сложения и вы</w:t>
      </w:r>
      <w:r>
        <w:rPr>
          <w:color w:val="000000"/>
          <w:spacing w:val="-3"/>
          <w:sz w:val="24"/>
          <w:szCs w:val="24"/>
        </w:rPr>
        <w:t xml:space="preserve">читания в пределах 10 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35"/>
          <w:sz w:val="24"/>
          <w:szCs w:val="24"/>
        </w:rPr>
        <w:t>Оборудование.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 xml:space="preserve">Телефонные трубки, сделанные из картона и </w:t>
      </w:r>
      <w:r>
        <w:rPr>
          <w:color w:val="000000"/>
          <w:spacing w:val="-5"/>
          <w:sz w:val="24"/>
          <w:szCs w:val="24"/>
        </w:rPr>
        <w:t>бумаги, и провод.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rFonts w:cs="Times New Roman" w:eastAsia="Times New Roman"/>
          <w:b/>
          <w:color w:val="000000"/>
          <w:spacing w:val="34"/>
          <w:sz w:val="24"/>
          <w:szCs w:val="24"/>
          <w:lang w:eastAsia="ru-RU" w:val="ru-RU"/>
        </w:rPr>
        <w:t>Содержание.</w:t>
      </w:r>
      <w:r>
        <w:rPr>
          <w:rFonts w:cs="Times New Roman" w:eastAsia="Times New Roman"/>
          <w:color w:val="000000"/>
          <w:spacing w:val="-1"/>
          <w:sz w:val="24"/>
          <w:szCs w:val="24"/>
          <w:lang w:eastAsia="ru-RU" w:val="ru-RU"/>
        </w:rPr>
        <w:t xml:space="preserve"> </w:t>
      </w:r>
      <w:r>
        <w:rPr>
          <w:rFonts w:cs="Times New Roman" w:eastAsia="Times New Roman"/>
          <w:color w:val="000000"/>
          <w:spacing w:val="-7"/>
          <w:sz w:val="24"/>
          <w:szCs w:val="24"/>
          <w:lang w:eastAsia="ru-RU" w:val="ru-RU"/>
        </w:rPr>
        <w:t xml:space="preserve">Обычно по телефону разговаривают двое: один </w:t>
      </w:r>
      <w:r>
        <w:rPr>
          <w:rFonts w:cs="Times New Roman" w:eastAsia="Times New Roman"/>
          <w:color w:val="000000"/>
          <w:spacing w:val="-1"/>
          <w:sz w:val="24"/>
          <w:szCs w:val="24"/>
          <w:lang w:eastAsia="ru-RU" w:val="ru-RU"/>
        </w:rPr>
        <w:t xml:space="preserve">спрашивает, другой отвечает, и наоборот. Учитель вызывает для </w:t>
      </w:r>
      <w:r>
        <w:rPr>
          <w:rFonts w:cs="Times New Roman" w:eastAsia="Times New Roman"/>
          <w:color w:val="000000"/>
          <w:spacing w:val="-4"/>
          <w:sz w:val="24"/>
          <w:szCs w:val="24"/>
          <w:lang w:eastAsia="ru-RU" w:val="ru-RU"/>
        </w:rPr>
        <w:t xml:space="preserve">разговора двух учеников. Они будут вести математический разговор: один будет задавать примеры на сложение однозначных </w:t>
      </w:r>
      <w:r>
        <w:rPr>
          <w:rFonts w:cs="Times New Roman" w:eastAsia="Times New Roman"/>
          <w:color w:val="000000"/>
          <w:spacing w:val="-5"/>
          <w:sz w:val="24"/>
          <w:szCs w:val="24"/>
          <w:lang w:eastAsia="ru-RU" w:val="ru-RU"/>
        </w:rPr>
        <w:t>чисел, другой — решать пример и называть ответ. Затем они поме</w:t>
      </w:r>
      <w:r>
        <w:rPr>
          <w:rFonts w:cs="Times New Roman" w:eastAsia="Times New Roman"/>
          <w:color w:val="000000"/>
          <w:spacing w:val="-6"/>
          <w:sz w:val="24"/>
          <w:szCs w:val="24"/>
          <w:lang w:eastAsia="ru-RU" w:val="ru-RU"/>
        </w:rPr>
        <w:t xml:space="preserve">няются ролями. А теперь ученики будут вести телефонный разговор </w:t>
      </w:r>
      <w:r>
        <w:rPr>
          <w:rFonts w:cs="Times New Roman" w:eastAsia="Times New Roman"/>
          <w:color w:val="000000"/>
          <w:spacing w:val="-3"/>
          <w:sz w:val="24"/>
          <w:szCs w:val="24"/>
          <w:lang w:eastAsia="ru-RU" w:val="ru-RU"/>
        </w:rPr>
        <w:t xml:space="preserve">друг с другом. Ученики 1 варианта будут задавать вопросы, а </w:t>
      </w:r>
      <w:r>
        <w:rPr>
          <w:rFonts w:cs="Times New Roman" w:eastAsia="Times New Roman"/>
          <w:color w:val="000000"/>
          <w:spacing w:val="-3"/>
          <w:sz w:val="24"/>
          <w:szCs w:val="24"/>
          <w:lang w:eastAsia="ru-RU" w:val="en-US"/>
        </w:rPr>
        <w:t>II</w:t>
      </w:r>
      <w:r>
        <w:rPr>
          <w:rFonts w:cs="Times New Roman" w:eastAsia="Times New Roman"/>
          <w:color w:val="000000"/>
          <w:spacing w:val="-3"/>
          <w:sz w:val="24"/>
          <w:szCs w:val="24"/>
          <w:lang w:eastAsia="ru-RU" w:val="ru-RU"/>
        </w:rPr>
        <w:t xml:space="preserve"> — </w:t>
      </w:r>
      <w:r>
        <w:rPr>
          <w:rFonts w:cs="Times New Roman" w:eastAsia="Times New Roman"/>
          <w:color w:val="000000"/>
          <w:spacing w:val="-4"/>
          <w:sz w:val="24"/>
          <w:szCs w:val="24"/>
          <w:lang w:eastAsia="ru-RU" w:val="ru-RU"/>
        </w:rPr>
        <w:t>отвечать. Затем роли меняются.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center"/>
      </w:pPr>
      <w:r>
        <w:rPr>
          <w:b/>
          <w:bCs/>
          <w:sz w:val="24"/>
          <w:szCs w:val="24"/>
        </w:rPr>
        <w:t>Игра «Десантники»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41"/>
          <w:sz w:val="24"/>
          <w:szCs w:val="24"/>
        </w:rPr>
        <w:t>Дидактическая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pacing w:val="21"/>
          <w:sz w:val="24"/>
          <w:szCs w:val="24"/>
        </w:rPr>
        <w:t>цель.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Закреплять приемы сложения и вы</w:t>
      </w:r>
      <w:r>
        <w:rPr>
          <w:color w:val="000000"/>
          <w:spacing w:val="-4"/>
          <w:sz w:val="24"/>
          <w:szCs w:val="24"/>
        </w:rPr>
        <w:t>читания однозначных чисел в пределах 10.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31"/>
          <w:sz w:val="24"/>
          <w:szCs w:val="24"/>
        </w:rPr>
        <w:t>Оборудование.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9"/>
          <w:sz w:val="24"/>
          <w:szCs w:val="24"/>
        </w:rPr>
        <w:t>Рисунки парашютистов.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35"/>
          <w:sz w:val="24"/>
          <w:szCs w:val="24"/>
        </w:rPr>
        <w:t>Содержание.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 xml:space="preserve">Учитель прикрепляет на магнитной доске </w:t>
      </w:r>
      <w:r>
        <w:rPr>
          <w:color w:val="000000"/>
          <w:spacing w:val="14"/>
          <w:sz w:val="24"/>
          <w:szCs w:val="24"/>
        </w:rPr>
        <w:t>ри</w:t>
      </w:r>
      <w:r>
        <w:rPr>
          <w:color w:val="000000"/>
          <w:spacing w:val="-5"/>
          <w:sz w:val="24"/>
          <w:szCs w:val="24"/>
        </w:rPr>
        <w:t>сунки парашютистов, под ними пишет примеры на сложение и вы</w:t>
      </w:r>
      <w:r>
        <w:rPr>
          <w:color w:val="000000"/>
          <w:spacing w:val="-1"/>
          <w:sz w:val="24"/>
          <w:szCs w:val="24"/>
        </w:rPr>
        <w:t>читание  и сообщает де</w:t>
      </w:r>
      <w:r>
        <w:rPr>
          <w:color w:val="000000"/>
          <w:spacing w:val="-5"/>
          <w:sz w:val="24"/>
          <w:szCs w:val="24"/>
        </w:rPr>
        <w:t>тям: «Десантники получили задание — приземлиться в лесу. Каж</w:t>
      </w:r>
      <w:r>
        <w:rPr>
          <w:color w:val="000000"/>
          <w:spacing w:val="-2"/>
          <w:sz w:val="24"/>
          <w:szCs w:val="24"/>
        </w:rPr>
        <w:t xml:space="preserve">дый должен приземлиться в заданном пункте. Путь движения </w:t>
      </w:r>
      <w:r>
        <w:rPr>
          <w:color w:val="000000"/>
          <w:spacing w:val="15"/>
          <w:sz w:val="24"/>
          <w:szCs w:val="24"/>
        </w:rPr>
        <w:t>па</w:t>
      </w:r>
      <w:r>
        <w:rPr>
          <w:color w:val="000000"/>
          <w:spacing w:val="-4"/>
          <w:sz w:val="24"/>
          <w:szCs w:val="24"/>
        </w:rPr>
        <w:t>рашютиста зашифрован примером. Догадайтесь, куда должен при</w:t>
      </w:r>
      <w:r>
        <w:rPr>
          <w:color w:val="000000"/>
          <w:sz w:val="24"/>
          <w:szCs w:val="24"/>
        </w:rPr>
        <w:t>землиться каждый из них. Нужно показать стрелкой, куда при</w:t>
      </w:r>
      <w:r>
        <w:rPr>
          <w:color w:val="000000"/>
          <w:spacing w:val="-4"/>
          <w:sz w:val="24"/>
          <w:szCs w:val="24"/>
        </w:rPr>
        <w:t xml:space="preserve">землится каждый десантник (соедините пример с ответом)». 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color w:val="000000"/>
          <w:spacing w:val="-6"/>
          <w:sz w:val="24"/>
          <w:szCs w:val="24"/>
        </w:rPr>
        <w:t>Учитель поочередно вызывает учеников, они показывают стрел</w:t>
      </w:r>
      <w:r>
        <w:rPr>
          <w:color w:val="000000"/>
          <w:spacing w:val="-1"/>
          <w:sz w:val="24"/>
          <w:szCs w:val="24"/>
        </w:rPr>
        <w:t>кой путь движения каждого десантника. Все другие ученики вы</w:t>
      </w:r>
      <w:r>
        <w:rPr>
          <w:color w:val="000000"/>
          <w:spacing w:val="-7"/>
          <w:sz w:val="24"/>
          <w:szCs w:val="24"/>
        </w:rPr>
        <w:t xml:space="preserve">полняют роль летчиков и командиров, которые наблюдают за </w:t>
      </w:r>
      <w:r>
        <w:rPr>
          <w:color w:val="000000"/>
          <w:spacing w:val="-5"/>
          <w:sz w:val="24"/>
          <w:szCs w:val="24"/>
        </w:rPr>
        <w:t>десантниками и помогают им по ходу игры.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center"/>
      </w:pPr>
      <w:r>
        <w:rPr>
          <w:b/>
          <w:bCs/>
          <w:sz w:val="24"/>
          <w:szCs w:val="24"/>
        </w:rPr>
        <w:t>Игра «</w:t>
      </w:r>
      <w:r>
        <w:rPr>
          <w:b/>
          <w:bCs/>
          <w:color w:val="000000"/>
          <w:spacing w:val="-5"/>
          <w:sz w:val="24"/>
          <w:szCs w:val="24"/>
        </w:rPr>
        <w:t>Внимание, вам почта!»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40"/>
          <w:sz w:val="24"/>
          <w:szCs w:val="24"/>
        </w:rPr>
        <w:t>Дидактическая</w:t>
      </w:r>
      <w:r>
        <w:rPr>
          <w:b/>
          <w:color w:val="000000"/>
          <w:sz w:val="24"/>
          <w:szCs w:val="24"/>
        </w:rPr>
        <w:t xml:space="preserve"> </w:t>
      </w:r>
      <w:r>
        <w:rPr>
          <w:b/>
          <w:color w:val="000000"/>
          <w:spacing w:val="21"/>
          <w:sz w:val="24"/>
          <w:szCs w:val="24"/>
        </w:rPr>
        <w:t>цель.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7"/>
          <w:sz w:val="24"/>
          <w:szCs w:val="24"/>
        </w:rPr>
        <w:t>Закреплять приемы сложения и вы</w:t>
      </w:r>
      <w:r>
        <w:rPr>
          <w:color w:val="000000"/>
          <w:spacing w:val="-2"/>
          <w:sz w:val="24"/>
          <w:szCs w:val="24"/>
        </w:rPr>
        <w:t xml:space="preserve">читания в пределах 10 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34"/>
          <w:sz w:val="24"/>
          <w:szCs w:val="24"/>
        </w:rPr>
        <w:t>Оборудование.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 xml:space="preserve">Карточки с цифрами и </w:t>
      </w:r>
      <w:r>
        <w:rPr>
          <w:color w:val="000000"/>
          <w:spacing w:val="-6"/>
          <w:sz w:val="24"/>
          <w:szCs w:val="24"/>
          <w:lang w:val="ru-RU"/>
        </w:rPr>
        <w:t>выражениями</w:t>
      </w:r>
      <w:r>
        <w:rPr>
          <w:color w:val="000000"/>
          <w:spacing w:val="-6"/>
          <w:sz w:val="24"/>
          <w:szCs w:val="24"/>
        </w:rPr>
        <w:t>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color w:val="000000"/>
          <w:spacing w:val="32"/>
          <w:sz w:val="24"/>
          <w:szCs w:val="24"/>
        </w:rPr>
        <w:t>Содержание.</w:t>
      </w:r>
      <w:r>
        <w:rPr>
          <w:color w:val="000000"/>
          <w:sz w:val="24"/>
          <w:szCs w:val="24"/>
        </w:rPr>
        <w:t xml:space="preserve"> </w:t>
      </w:r>
      <w:r>
        <w:rPr>
          <w:color w:val="000000"/>
          <w:spacing w:val="-6"/>
          <w:sz w:val="24"/>
          <w:szCs w:val="24"/>
        </w:rPr>
        <w:t xml:space="preserve">Учитель выдает ученикам карточки с цифрами. </w:t>
      </w:r>
      <w:r>
        <w:rPr>
          <w:color w:val="000000"/>
          <w:spacing w:val="-3"/>
          <w:sz w:val="24"/>
          <w:szCs w:val="24"/>
        </w:rPr>
        <w:t>Диктор (один из учеников) объявляет: «Внимание, внимание! По</w:t>
      </w:r>
      <w:r>
        <w:rPr>
          <w:color w:val="000000"/>
          <w:spacing w:val="-2"/>
          <w:sz w:val="24"/>
          <w:szCs w:val="24"/>
        </w:rPr>
        <w:t xml:space="preserve">ступила срочная математическая телеграмма для Иванова Коли. </w:t>
      </w:r>
      <w:r>
        <w:rPr>
          <w:color w:val="000000"/>
          <w:spacing w:val="-6"/>
          <w:sz w:val="24"/>
          <w:szCs w:val="24"/>
        </w:rPr>
        <w:t xml:space="preserve">Прошу его зайти на почту (к столу учителя) за получением </w:t>
      </w:r>
      <w:r>
        <w:rPr>
          <w:color w:val="000000"/>
          <w:spacing w:val="-12"/>
          <w:sz w:val="24"/>
          <w:szCs w:val="24"/>
        </w:rPr>
        <w:t>корреспонденции».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color w:val="000000"/>
          <w:spacing w:val="-2"/>
          <w:sz w:val="24"/>
          <w:szCs w:val="24"/>
        </w:rPr>
        <w:t>Получивший математическую телеграмму зачитывает ее и от</w:t>
      </w:r>
      <w:r>
        <w:rPr>
          <w:color w:val="000000"/>
          <w:spacing w:val="-3"/>
          <w:sz w:val="24"/>
          <w:szCs w:val="24"/>
        </w:rPr>
        <w:t>вечает на нее. .(В телеграмме может быть задача или пример.) Да</w:t>
      </w:r>
      <w:r>
        <w:rPr>
          <w:color w:val="000000"/>
          <w:spacing w:val="-6"/>
          <w:sz w:val="24"/>
          <w:szCs w:val="24"/>
        </w:rPr>
        <w:t>лее диктор объявляет, что получена срочная телеграмма для Миши</w:t>
      </w:r>
      <w:r>
        <w:rPr>
          <w:color w:val="000000"/>
          <w:spacing w:val="-3"/>
          <w:sz w:val="24"/>
          <w:szCs w:val="24"/>
        </w:rPr>
        <w:t>ной Оли и т. д., игра проводится аналогично. Все ученики контро</w:t>
      </w:r>
      <w:r>
        <w:rPr>
          <w:color w:val="000000"/>
          <w:spacing w:val="-4"/>
          <w:sz w:val="24"/>
          <w:szCs w:val="24"/>
        </w:rPr>
        <w:t>лируют, правильно ли отвечают на телеграмму.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center"/>
      </w:pPr>
      <w:r>
        <w:rPr>
          <w:b/>
          <w:bCs/>
          <w:sz w:val="24"/>
          <w:szCs w:val="24"/>
        </w:rPr>
        <w:t>Игра «Телеграф»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bCs/>
          <w:sz w:val="24"/>
          <w:szCs w:val="24"/>
        </w:rPr>
        <w:t>Дидактическая цель.</w:t>
      </w:r>
      <w:r>
        <w:rPr>
          <w:bCs/>
          <w:sz w:val="24"/>
          <w:szCs w:val="24"/>
        </w:rPr>
        <w:t xml:space="preserve"> Формировать вычислительные навыки.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b/>
          <w:bCs/>
          <w:sz w:val="24"/>
          <w:szCs w:val="24"/>
        </w:rPr>
        <w:t>Содержание.</w:t>
      </w:r>
      <w:r>
        <w:rPr>
          <w:bCs/>
          <w:sz w:val="24"/>
          <w:szCs w:val="24"/>
        </w:rPr>
        <w:t xml:space="preserve"> Учитель выдает ученикам, сидящим за первыми партами, карточки, на которых записаны числа 2, 3, 4 и показывает на следующую схему.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both"/>
      </w:pP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t>Ученики каждого ряда поочередно выполняют действия по схеме и передают листок ученикам, сидящим за ними. Эти ученики должны проверить предыдущий пример, записать и решить свой пример. Побеждает та команда (ряд), которая первой запишет правильные ответы в следующую таблицу.</w:t>
      </w:r>
    </w:p>
    <w:p>
      <w:pPr>
        <w:pStyle w:val="style0"/>
        <w:spacing w:after="0" w:before="0" w:line="360" w:lineRule="auto"/>
        <w:ind w:hanging="0" w:left="0" w:right="0"/>
        <w:contextualSpacing w:val="false"/>
      </w:pP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           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Опираясь на свой опыт работы, хочу предложить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 xml:space="preserve">ещё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некоторые приёмы, которые позволят учителю решить многие проблемы: сделать процесс обучения творческим, радостным, получить хорошие результаты обучения, постоянно удерживая внимание детей, контролировать дисциплину.</w:t>
        <w:br/>
        <w:t xml:space="preserve">      Вот некоторые упражнения в форме игры.</w:t>
      </w:r>
    </w:p>
    <w:p>
      <w:pPr>
        <w:pStyle w:val="style0"/>
        <w:numPr>
          <w:ilvl w:val="0"/>
          <w:numId w:val="1"/>
        </w:numPr>
        <w:spacing w:after="0" w:before="0" w:line="360" w:lineRule="auto"/>
        <w:ind w:hanging="360" w:left="720" w:right="0"/>
        <w:contextualSpacing w:val="false"/>
      </w:pPr>
      <w:r>
        <w:rPr>
          <w:rFonts w:cs="Times New Roman" w:eastAsia="Times New Roman"/>
          <w:color w:val="000000"/>
          <w:sz w:val="24"/>
          <w:szCs w:val="24"/>
          <w:lang w:eastAsia="ru-RU"/>
        </w:rPr>
        <w:t>Решая примеры, дети соединяют шарики. грибы с цифрами на числовой прямой.</w:t>
      </w:r>
    </w:p>
    <w:p>
      <w:pPr>
        <w:pStyle w:val="style0"/>
        <w:spacing w:after="0" w:before="0" w:line="360" w:lineRule="auto"/>
        <w:ind w:hanging="0" w:left="0" w:right="0"/>
        <w:contextualSpacing w:val="false"/>
      </w:pPr>
      <w:r>
        <w:rPr>
          <w:rFonts w:cs="Times New Roman" w:eastAsia="Times New Roman"/>
          <w:color w:val="000000"/>
          <w:sz w:val="24"/>
          <w:szCs w:val="24"/>
          <w:lang w:eastAsia="ru-RU"/>
        </w:rPr>
        <w:br/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drawing>
          <wp:inline distB="0" distL="0" distR="0" distT="0">
            <wp:extent cx="4248150" cy="1457325"/>
            <wp:effectExtent b="0" l="0" r="0" t="0"/>
            <wp:docPr descr="http://dmee.ru/tw_files2/urls_2/41/d-40983/40983_html_m262c19ae.png" id="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m262c19ae.png" id="0" name="Picture"/>
                    <pic:cNvPicPr>
                      <a:picLocks noChangeArrowheads="1" noChangeAspect="1"/>
                    </pic:cNvPicPr>
                  </pic:nvPicPr>
                  <pic:blipFill>
                    <a:blip r:embed="rId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48150" cy="14573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2.Интересно проходит игра </w:t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“Помоги почтальону Печкину”.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br/>
        <w:t>Почтальону необходимо отнести письмо из дома А в дом И. Домики связывают дорожки, но почтальон может идти только по тем дорожкам, которые соединяют дома, где живут примеры с разными (одинаковыми) ответами. “География” расположения домов разнообразна.</w:t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6153150" cy="1790700"/>
            <wp:effectExtent b="0" l="0" r="0" t="0"/>
            <wp:docPr descr="http://dmee.ru/tw_files2/urls_2/41/d-40983/40983_html_10383ae8.png" id="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10383ae8.png" id="1" name="Picture"/>
                    <pic:cNvPicPr>
                      <a:picLocks noChangeArrowheads="1" noChangeAspect="1"/>
                    </pic:cNvPicPr>
                  </pic:nvPicPr>
                  <pic:blipFill>
                    <a:blip r:embed="rId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1790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  <w:t xml:space="preserve">         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После выполнения фронтальной работы на определённом этапе детям предлагаются индивидуальные карточки.</w:t>
      </w:r>
    </w:p>
    <w:p>
      <w:pPr>
        <w:pStyle w:val="style0"/>
        <w:spacing w:after="0" w:before="0" w:line="360" w:lineRule="auto"/>
        <w:ind w:hanging="0" w:left="0" w:right="0"/>
        <w:contextualSpacing w:val="false"/>
      </w:pP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t xml:space="preserve">3. Задание типа </w:t>
      </w:r>
      <w:r>
        <w:rPr>
          <w:rFonts w:cs="Times New Roman" w:eastAsia="Times New Roman"/>
          <w:b/>
          <w:bCs/>
          <w:color w:val="000000"/>
          <w:spacing w:val="-4"/>
          <w:w w:val="101"/>
          <w:sz w:val="24"/>
          <w:szCs w:val="24"/>
          <w:lang w:eastAsia="ru-RU" w:val="ru-RU"/>
        </w:rPr>
        <w:t>“Тучка”</w:t>
      </w: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t xml:space="preserve"> дети готовят на перемене сами. На уроке вписываем в тучку примеры с определённым ответом.</w:t>
      </w:r>
      <w:r>
        <w:rPr>
          <w:rFonts w:cs="Times New Roman" w:eastAsia="Times New Roman"/>
          <w:b/>
          <w:bCs/>
          <w:color w:val="000000"/>
          <w:spacing w:val="-4"/>
          <w:w w:val="101"/>
          <w:sz w:val="27"/>
          <w:szCs w:val="27"/>
          <w:lang w:eastAsia="ru-RU" w:val="ru-RU"/>
        </w:rPr>
        <w:br/>
        <w:br/>
      </w:r>
      <w:r>
        <w:rPr>
          <w:rFonts w:cs="Times New Roman" w:eastAsia="Times New Roman"/>
          <w:b/>
          <w:bCs/>
          <w:color w:val="000000"/>
          <w:spacing w:val="-4"/>
          <w:w w:val="101"/>
          <w:sz w:val="27"/>
          <w:szCs w:val="27"/>
          <w:lang w:eastAsia="ru-RU" w:val="ru-RU"/>
        </w:rPr>
        <w:drawing>
          <wp:inline distB="0" distL="0" distR="0" distT="0">
            <wp:extent cx="6153150" cy="2114550"/>
            <wp:effectExtent b="0" l="0" r="0" t="0"/>
            <wp:docPr descr="" id="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2" name="Picture"/>
                    <pic:cNvPicPr>
                      <a:picLocks noChangeArrowheads="1" noChangeAspect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53150" cy="21145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b/>
          <w:bCs/>
          <w:color w:val="000000"/>
          <w:spacing w:val="-4"/>
          <w:w w:val="101"/>
          <w:sz w:val="27"/>
          <w:szCs w:val="27"/>
          <w:lang w:eastAsia="ru-RU" w:val="ru-RU"/>
        </w:rPr>
        <w:br/>
      </w:r>
    </w:p>
    <w:p>
      <w:pPr>
        <w:pStyle w:val="style0"/>
        <w:spacing w:after="0" w:before="0" w:line="360" w:lineRule="auto"/>
        <w:ind w:firstLine="34" w:left="40" w:right="0"/>
        <w:contextualSpacing w:val="false"/>
      </w:pP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4. Хорошим помощником в проведении устного счёта является игра </w:t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“Молчанка”,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использование которой на уроках традиционно. Предлагаю свои варианты подобных заданий.</w:t>
      </w:r>
    </w:p>
    <w:p>
      <w:pPr>
        <w:pStyle w:val="style0"/>
        <w:spacing w:after="0" w:before="0" w:line="360" w:lineRule="auto"/>
        <w:ind w:hanging="0" w:left="0" w:right="0"/>
        <w:contextualSpacing w:val="false"/>
      </w:pP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</w:t>
      </w:r>
      <w:r>
        <w:rPr>
          <w:rFonts w:cs="Times New Roman" w:eastAsia="Times New Roman"/>
          <w:b w:val="false"/>
          <w:i w:val="false"/>
          <w:caps w:val="false"/>
          <w:smallCaps w:val="false"/>
          <w:color w:val="000000"/>
          <w:spacing w:val="0"/>
          <w:sz w:val="24"/>
          <w:szCs w:val="24"/>
          <w:lang w:eastAsia="ru-RU"/>
        </w:rPr>
        <w:t xml:space="preserve">Содержание устного счёта: </w:t>
      </w:r>
      <w:r>
        <w:rPr>
          <w:rFonts w:cs="Times New Roman" w:eastAsia="Times New Roman"/>
          <w:b/>
          <w:bCs/>
          <w:i/>
          <w:caps w:val="false"/>
          <w:smallCaps w:val="false"/>
          <w:strike w:val="false"/>
          <w:dstrike w:val="false"/>
          <w:color w:val="000000"/>
          <w:spacing w:val="0"/>
          <w:sz w:val="24"/>
          <w:szCs w:val="24"/>
          <w:u w:val="none"/>
          <w:effect w:val="none"/>
          <w:shd w:fill="FFFFFF" w:val="clear"/>
          <w:lang w:eastAsia="ru-RU"/>
        </w:rPr>
        <w:t>Игра «Молчанка».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(Показ ответов с помощью числового веера).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«Какое число предшествует числу 4?» (3)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«Какое число следует за числом 5?» (6)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«Какое число находится между числами 2 и 4?» (3)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«Какие числа являются «соседями» числа 6?» (5 и 7)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  <w:jc w:val="center"/>
      </w:pPr>
      <w:r>
        <w:rPr>
          <w:b/>
          <w:bCs/>
          <w:i w:val="false"/>
          <w:caps w:val="false"/>
          <w:smallCaps w:val="false"/>
          <w:color w:val="000000"/>
          <w:spacing w:val="0"/>
          <w:sz w:val="24"/>
          <w:szCs w:val="24"/>
        </w:rPr>
        <w:t>Математический диктант.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«Запишите в тетради под диктовку ряд чисел: 6, 1, 3, 5, 4, 2».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«Обведите синим карандашом число, которое предшествует при счете числу 4».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«Обведите зеленым карандашом два числа, между которыми в ряду чисел находится число 3».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«Обведите желтым карандашом число, которое следует при счете за числом 4».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«Сколько надо прибавить к 5, чтобы получилось 6? Обведите ответ красным карандашом».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«Посмотрите на доску». (Открыть разворот доски с образцом выполнения задания.)</w:t>
      </w:r>
    </w:p>
    <w:p>
      <w:pPr>
        <w:pStyle w:val="style21"/>
        <w:widowControl/>
        <w:spacing w:after="0" w:before="0" w:line="360" w:lineRule="auto"/>
        <w:ind w:hanging="0" w:left="0" w:right="0"/>
        <w:contextualSpacing w:val="false"/>
      </w:pPr>
      <w:r>
        <w:rPr>
          <w:b w:val="false"/>
          <w:i w:val="false"/>
          <w:caps w:val="false"/>
          <w:smallCaps w:val="false"/>
          <w:color w:val="000000"/>
          <w:spacing w:val="0"/>
          <w:sz w:val="24"/>
          <w:szCs w:val="24"/>
        </w:rPr>
        <w:t>«Проверьте, так ли вы выполнили задание. Кто справился с заданием, может нарисовать на полях тетрадей солнышко».</w:t>
      </w:r>
    </w:p>
    <w:p>
      <w:pPr>
        <w:pStyle w:val="style21"/>
        <w:spacing w:after="0" w:before="0" w:line="360" w:lineRule="auto"/>
        <w:contextualSpacing w:val="false"/>
      </w:pPr>
      <w:r>
        <w:rPr>
          <w:b/>
          <w:bCs/>
        </w:rPr>
        <w:t xml:space="preserve">5. </w:t>
      </w:r>
      <w:r>
        <w:rPr>
          <w:lang w:val="ru-RU"/>
        </w:rPr>
        <w:t xml:space="preserve">Удобно организовать устный счёт, используя </w:t>
      </w:r>
      <w:r>
        <w:rPr>
          <w:b/>
          <w:bCs/>
          <w:lang w:val="ru-RU"/>
        </w:rPr>
        <w:t>перфокарты.</w:t>
      </w:r>
      <w:r>
        <w:rPr>
          <w:lang w:val="ru-RU"/>
        </w:rPr>
        <w:t xml:space="preserve"> Рассмотрим некоторые из — них. </w:t>
      </w:r>
      <w:r>
        <w:rPr/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3419475" cy="2209800"/>
            <wp:effectExtent b="0" l="0" r="0" t="0"/>
            <wp:docPr descr="http://dmee.ru/tw_files2/urls_2/41/d-40983/40983_html_m3a2c31f8.png" id="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m3a2c31f8.png" id="3" name="Picture"/>
                    <pic:cNvPicPr>
                      <a:picLocks noChangeArrowheads="1" noChangeAspect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9475" cy="2209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3162300" cy="2743200"/>
            <wp:effectExtent b="0" l="0" r="0" t="0"/>
            <wp:docPr descr="http://dmee.ru/tw_files2/urls_2/41/d-40983/40983_html_3c095a66.png" id="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3c095a66.png" id="4" name="Picture"/>
                    <pic:cNvPicPr>
                      <a:picLocks noChangeArrowheads="1" noChangeAspect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230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t xml:space="preserve">       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Традиционные перфокарты связываю с известными детям литературными персонажами, героями мультфильмов, весёлыми человечками. Выполнение таких заданий сопровождается эмоциональным откликом детей.</w:t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2552700" cy="2145665"/>
            <wp:effectExtent b="0" l="0" r="0" t="0"/>
            <wp:docPr descr="" id="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5" name="Picture"/>
                    <pic:cNvPicPr>
                      <a:picLocks noChangeArrowheads="1" noChangeAspect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52700" cy="2145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3057525" cy="2124075"/>
            <wp:effectExtent b="0" l="0" r="0" t="0"/>
            <wp:docPr descr="http://dmee.ru/tw_files2/urls_2/41/d-40983/40983_html_mdedaf57.png" id="6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mdedaf57.png" id="6" name="Picture"/>
                    <pic:cNvPicPr>
                      <a:picLocks noChangeArrowheads="1" noChangeAspect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57525" cy="2124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2933700" cy="3267075"/>
            <wp:effectExtent b="0" l="0" r="0" t="0"/>
            <wp:docPr descr="http://dmee.ru/tw_files2/urls_2/41/d-40983/40983_html_46ceaacb.png" id="7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46ceaacb.png" id="7" name="Picture"/>
                    <pic:cNvPicPr>
                      <a:picLocks noChangeArrowheads="1" noChangeAspect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33700" cy="3267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2857500" cy="3264535"/>
            <wp:effectExtent b="0" l="0" r="0" t="0"/>
            <wp:docPr descr="http://dmee.ru/tw_files2/urls_2/41/d-40983/40983_html_m99b2336.png" id="8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m99b2336.png" id="8" name="Picture"/>
                    <pic:cNvPicPr>
                      <a:picLocks noChangeArrowheads="1" noChangeAspect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7500" cy="32645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  <w:t xml:space="preserve">          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Задания  сопровождаю игровыми сюжетами и рисунками. Например:</w:t>
        <w:br/>
        <w:t>• Кеша в недоумении, он не знает, как выполнить задание. Помогите ему!</w:t>
        <w:br/>
        <w:t xml:space="preserve">• Пятачок собрался в гости к Пуху, но ему надо успеть </w:t>
      </w:r>
      <w:r>
        <w:rPr>
          <w:rFonts w:cs="Times New Roman" w:eastAsia="Times New Roman"/>
          <w:color w:val="000000"/>
          <w:sz w:val="24"/>
          <w:szCs w:val="24"/>
          <w:lang w:eastAsia="ru-RU" w:val="ru-RU"/>
        </w:rPr>
        <w:t>найти значения выражений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. Помогите ему!</w:t>
        <w:br/>
        <w:t>• Джерри с этим заданием уже справился, а вы справитесь?</w:t>
        <w:br/>
        <w:t>• Лесной человек впервые встретился с подобным заданием. Объясни ему ход его выполнения.</w:t>
        <w:br/>
        <w:t xml:space="preserve">           </w:t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 xml:space="preserve">6.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Разнообразие форм </w:t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кроссвордов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, разных уровней сложности позволяет длительное время поддерживать интерес к выполнению данного вида работы.</w:t>
        <w:br/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drawing>
          <wp:inline distB="0" distL="0" distR="0" distT="0">
            <wp:extent cx="4606925" cy="3541395"/>
            <wp:effectExtent b="0" l="0" r="0" t="0"/>
            <wp:docPr descr="http://dmee.ru/tw_files2/urls_2/41/d-40983/40983_html_m761feb4.png" id="9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m761feb4.png" id="9" name="Picture"/>
                    <pic:cNvPicPr>
                      <a:picLocks noChangeArrowheads="1" noChangeAspect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06925" cy="35413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t xml:space="preserve">       </w:t>
        <w:br/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7. Задания с использованием сравнений: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br/>
        <w:t xml:space="preserve"> Найди ошибку:</w:t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1590675" cy="1524000"/>
            <wp:effectExtent b="0" l="0" r="0" t="0"/>
            <wp:docPr descr="" id="10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0" name="Picture"/>
                    <pic:cNvPicPr>
                      <a:picLocks noChangeArrowheads="1" noChangeAspect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8. Задания с многовариантными решениями.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br/>
        <w:t xml:space="preserve">        Многовариантные задания - это система упражнений, выполнение</w:t>
        <w:br/>
        <w:t>которых поможет глубоко и осознано усвоить правило и выработать</w:t>
        <w:br/>
        <w:t>необходимый вычислительный навык на его основе.</w:t>
        <w:br/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Задание 1.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Запиши число 30 тремя одинаковыми цифрами и знаками</w:t>
        <w:br/>
        <w:t>действий. Постарайся найти несколько разных решений.</w:t>
        <w:br/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Задание 2.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Какое число надо прибавить к 25, чтобы получить круглое?</w:t>
        <w:br/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 xml:space="preserve">9.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Так же такие задания могут быть представлены в виде раз личных </w:t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«цепочек»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:</w:t>
        <w:br/>
        <w:t>Реши цепочки:</w:t>
        <w:br/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drawing>
          <wp:inline distB="0" distL="0" distR="0" distT="0">
            <wp:extent cx="2651125" cy="2103755"/>
            <wp:effectExtent b="0" l="0" r="0" t="0"/>
            <wp:docPr descr="http://dmee.ru/tw_files2/urls_2/41/d-40983/40983_html_m7e1e2f31.png" id="11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m7e1e2f31.png" id="11" name="Picture"/>
                    <pic:cNvPicPr>
                      <a:picLocks noChangeArrowheads="1" noChangeAspect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51125" cy="21037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4565650" cy="1522730"/>
            <wp:effectExtent b="0" l="0" r="0" t="0"/>
            <wp:docPr descr="http://dmee.ru/tw_files2/urls_2/41/d-40983/40983_html_m5fd303a.png" id="12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http://dmee.ru/tw_files2/urls_2/41/d-40983/40983_html_m5fd303a.png" id="12" name="Picture"/>
                    <pic:cNvPicPr>
                      <a:picLocks noChangeArrowheads="1" noChangeAspect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65650" cy="1522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10. Комбинаторные задачи.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br/>
        <w:t xml:space="preserve">        </w:t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 xml:space="preserve"> Комбинаторика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- один из разделов современной математики.</w:t>
        <w:br/>
        <w:t xml:space="preserve">         Комбинаторные задачи служат средством развития мышления детей, воспитания у них умения применять полученные знания в различных ситуациях посредством выработки навыков и повторения пройденного.</w:t>
        <w:br/>
        <w:t xml:space="preserve">         Умение выполнять разбиение множеств, составлять комбинации по определенным признакам и классифицировать лежит в основе разнообразных сфер человеческой деятельности.</w:t>
        <w:br/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Задание 1.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При умножении двух однозначных чисел получилось число16 </w:t>
        <w:br/>
        <w:t>-Чему были равны множители?</w:t>
        <w:br/>
        <w:t>-Найди всевозможные решения.</w:t>
        <w:br/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Задание 2.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 На складе находилось 7 полных бочонков меда, 7 наполовину заполненных медом и 7 пустых бочонков. Как распределить все бочонки между тремя покупателями так, чтобы каждый получил одинаковое количество меда и бочонков. (мед не нужно перекладывать из одного бочонка в другой.)</w:t>
        <w:br/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 xml:space="preserve">11.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 xml:space="preserve">В 1 классе хорошо использовать </w:t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/>
        </w:rPr>
        <w:t>домино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. Работа с ним способствует</w:t>
        <w:br/>
        <w:t>формированию навыков табличного сложения и вычитания в пределах 10, а также знанию соответствующих случаев состава чисел.</w:t>
        <w:br/>
        <w:t>Работа с "домино" проводится с постепенным повышением трудностей.</w:t>
      </w:r>
    </w:p>
    <w:p>
      <w:pPr>
        <w:pStyle w:val="style21"/>
        <w:spacing w:after="0" w:before="0" w:line="360" w:lineRule="auto"/>
        <w:contextualSpacing w:val="false"/>
      </w:pPr>
      <w:r>
        <w:rPr>
          <w:rFonts w:cs="Times New Roman" w:eastAsia="Times New Roman"/>
          <w:color w:val="000000"/>
          <w:sz w:val="24"/>
          <w:szCs w:val="24"/>
          <w:lang w:eastAsia="ru-RU"/>
        </w:rPr>
        <w:t>1.Домино:</w:t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3447415" cy="1666875"/>
            <wp:effectExtent b="0" l="0" r="0" t="0"/>
            <wp:docPr descr="" id="13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3" name="Picture"/>
                    <pic:cNvPicPr>
                      <a:picLocks noChangeArrowheads="1" noChangeAspect="1"/>
                    </pic:cNvPicPr>
                  </pic:nvPicPr>
                  <pic:blipFill>
                    <a:blip r:embed="rId1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7415" cy="16668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  <w:br/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2. Числовой веер:</w:t>
      </w:r>
    </w:p>
    <w:p>
      <w:pPr>
        <w:pStyle w:val="style0"/>
        <w:spacing w:after="0" w:before="0" w:line="360" w:lineRule="auto"/>
        <w:ind w:firstLine="34" w:left="40" w:right="0"/>
        <w:contextualSpacing w:val="false"/>
      </w:pPr>
      <w:r>
        <w:rPr>
          <w:rFonts w:cs="Times New Roman" w:eastAsia="Times New Roman"/>
          <w:color w:val="000000"/>
          <w:sz w:val="27"/>
          <w:szCs w:val="27"/>
          <w:lang w:eastAsia="ru-RU"/>
        </w:rPr>
        <w:br/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drawing>
          <wp:inline distB="0" distL="0" distR="0" distT="0">
            <wp:extent cx="2466975" cy="1657350"/>
            <wp:effectExtent b="0" l="0" r="0" t="0"/>
            <wp:docPr descr="" id="14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4" name="Picture"/>
                    <pic:cNvPicPr>
                      <a:picLocks noChangeArrowheads="1" noChangeAspect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6975" cy="1657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color w:val="000000"/>
          <w:sz w:val="27"/>
          <w:szCs w:val="27"/>
          <w:lang w:eastAsia="ru-RU"/>
        </w:rPr>
        <w:br/>
        <w:br/>
        <w:t xml:space="preserve">        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Хорошо использовать при проведении математического диктанта в 1-</w:t>
        <w:br/>
        <w:t xml:space="preserve">2 классах </w:t>
      </w:r>
      <w:r>
        <w:rPr>
          <w:rFonts w:cs="Times New Roman" w:eastAsia="Times New Roman"/>
          <w:b/>
          <w:bCs/>
          <w:color w:val="000000"/>
          <w:sz w:val="24"/>
          <w:szCs w:val="24"/>
          <w:lang w:eastAsia="ru-RU" w:val="ru-RU"/>
        </w:rPr>
        <w:t>числовой веер</w:t>
      </w:r>
      <w:r>
        <w:rPr>
          <w:rFonts w:cs="Times New Roman" w:eastAsia="Times New Roman"/>
          <w:color w:val="000000"/>
          <w:sz w:val="24"/>
          <w:szCs w:val="24"/>
          <w:lang w:eastAsia="ru-RU"/>
        </w:rPr>
        <w:t>. Сам же диктант активизирует внимание и мышление детей,</w:t>
        <w:br/>
        <w:t>способствует формированию вычислительных навыков.</w:t>
      </w:r>
    </w:p>
    <w:p>
      <w:pPr>
        <w:pStyle w:val="style0"/>
        <w:spacing w:after="0" w:before="0" w:line="360" w:lineRule="auto"/>
        <w:ind w:firstLine="34" w:left="40" w:right="0"/>
        <w:contextualSpacing w:val="false"/>
      </w:pPr>
      <w:r>
        <w:rPr>
          <w:rFonts w:cs="Times New Roman" w:eastAsia="Times New Roman"/>
          <w:color w:val="000000"/>
          <w:sz w:val="27"/>
          <w:szCs w:val="27"/>
          <w:lang w:eastAsia="ru-RU"/>
        </w:rPr>
        <w:t xml:space="preserve">3. </w:t>
      </w:r>
      <w:r>
        <w:rPr>
          <w:rFonts w:cs="Times New Roman" w:eastAsia="Times New Roman"/>
          <w:b/>
          <w:bCs/>
          <w:color w:val="000000"/>
          <w:sz w:val="27"/>
          <w:szCs w:val="27"/>
          <w:lang w:eastAsia="ru-RU" w:val="ru-RU"/>
        </w:rPr>
        <w:t>Игра «Кошка»</w:t>
      </w:r>
    </w:p>
    <w:p>
      <w:pPr>
        <w:pStyle w:val="style0"/>
        <w:spacing w:after="0" w:before="0" w:line="360" w:lineRule="auto"/>
        <w:ind w:firstLine="34" w:left="40" w:right="0"/>
        <w:contextualSpacing w:val="false"/>
      </w:pPr>
      <w:r>
        <w:rPr>
          <w:rFonts w:cs="Times New Roman" w:eastAsia="Times New Roman"/>
          <w:b/>
          <w:bCs/>
          <w:color w:val="000000"/>
          <w:spacing w:val="-4"/>
          <w:w w:val="101"/>
          <w:sz w:val="27"/>
          <w:szCs w:val="27"/>
          <w:lang w:eastAsia="ru-RU" w:val="ru-RU"/>
        </w:rPr>
        <w:drawing>
          <wp:inline distB="0" distL="0" distR="0" distT="0">
            <wp:extent cx="2768600" cy="1694815"/>
            <wp:effectExtent b="0" l="0" r="0" t="0"/>
            <wp:docPr descr="" id="15" name="Pictu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descr="" id="15" name="Picture"/>
                    <pic:cNvPicPr>
                      <a:picLocks noChangeArrowheads="1" noChangeAspect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68600" cy="16948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="Times New Roman" w:eastAsia="Times New Roman"/>
          <w:b/>
          <w:bCs/>
          <w:color w:val="000000"/>
          <w:spacing w:val="-4"/>
          <w:w w:val="101"/>
          <w:sz w:val="27"/>
          <w:szCs w:val="27"/>
          <w:lang w:eastAsia="ru-RU" w:val="ru-RU"/>
        </w:rPr>
        <w:br/>
        <w:br/>
        <w:t xml:space="preserve">            </w:t>
      </w: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t xml:space="preserve">Это пособие хорошо применять при изучении сложения и вычисления, умножения и деления как табличных, так и внетабличных случаев. На листе ватмана нарисована кошка. Кружки - это кармашки для цифр, они должны быть прозрачными. В 1 классе при изучении темы "Нумерация чисел от 1 до 10" дети усваивают все случаи состава чисел в пределах 10. Например, состав числа 8. Число 8 вставляют в красный кружок, на хвосте, а числа 5, 3, 6, 2 и т.д. в кружки на лапках. Дети отвечают: 8 - это 5 и 3, 6 и 2 и т.д. </w:t>
        <w:br/>
        <w:t xml:space="preserve">                     Формирование вычислительных навыков - одна из главных задач, которая должна быть решена в ходе обучения детей в начальной школе. Так как вычислительная культура является тем запасом знаний и умений, который находит повсеместное применение, является фундаментом изучения математики и других учебных дисциплин.</w:t>
      </w:r>
    </w:p>
    <w:p>
      <w:pPr>
        <w:pStyle w:val="style0"/>
        <w:shd w:fill="FFFFFF" w:val="clear"/>
        <w:spacing w:after="0" w:before="0" w:line="360" w:lineRule="auto"/>
        <w:ind w:firstLine="34" w:left="40" w:right="0"/>
        <w:contextualSpacing w:val="false"/>
        <w:jc w:val="both"/>
      </w:pP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t xml:space="preserve">    </w:t>
      </w: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t>Элементы занимательности и новизны, игры, встречи с любимыми</w:t>
        <w:br/>
        <w:t xml:space="preserve">героями, несложные, но интересные наглядные пособия вызывают у детей чувство удивления, радости, интерес к работе. Ученики чаще проявляют активность, находчивость, сообразительность и вместе с учителем добиваются высоких результатов. </w:t>
      </w:r>
      <w:r>
        <w:rPr>
          <w:bCs/>
          <w:sz w:val="24"/>
          <w:szCs w:val="24"/>
        </w:rPr>
        <w:t xml:space="preserve">Основной принцип моей работы – это учение без принуждения, </w:t>
      </w:r>
      <w:r>
        <w:rPr>
          <w:rFonts w:cs="Times New Roman" w:eastAsia="Times New Roman"/>
          <w:b w:val="false"/>
          <w:bCs/>
          <w:color w:val="000000"/>
          <w:spacing w:val="-4"/>
          <w:w w:val="101"/>
          <w:sz w:val="24"/>
          <w:szCs w:val="24"/>
          <w:lang w:eastAsia="ru-RU" w:val="ru-RU"/>
        </w:rPr>
        <w:t xml:space="preserve">основанное на достижении </w:t>
      </w: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t xml:space="preserve"> </w:t>
      </w:r>
      <w:r>
        <w:rPr>
          <w:rFonts w:cs="Times New Roman" w:eastAsia="Times New Roman"/>
          <w:b w:val="false"/>
          <w:bCs/>
          <w:color w:val="000000"/>
          <w:spacing w:val="-4"/>
          <w:w w:val="101"/>
          <w:sz w:val="24"/>
          <w:szCs w:val="24"/>
          <w:lang w:eastAsia="ru-RU" w:val="ru-RU"/>
        </w:rPr>
        <w:t xml:space="preserve">успеха, на переживании радости в овладении тем или иным “секретом” счета, на подлинном интересе ученика к предмету </w:t>
      </w:r>
    </w:p>
    <w:p>
      <w:pPr>
        <w:pStyle w:val="style0"/>
        <w:shd w:fill="FFFFFF" w:val="clear"/>
        <w:spacing w:after="0" w:before="0" w:line="360" w:lineRule="auto"/>
        <w:ind w:firstLine="34" w:left="40" w:right="0"/>
        <w:contextualSpacing w:val="false"/>
        <w:jc w:val="left"/>
      </w:pPr>
      <w:r>
        <w:rPr/>
      </w:r>
    </w:p>
    <w:p>
      <w:pPr>
        <w:pStyle w:val="style0"/>
        <w:shd w:fill="FFFFFF" w:val="clear"/>
        <w:spacing w:after="0" w:before="0" w:line="360" w:lineRule="auto"/>
        <w:ind w:firstLine="34" w:left="40" w:right="0"/>
        <w:contextualSpacing w:val="false"/>
        <w:jc w:val="center"/>
      </w:pP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br/>
        <w:t>СПИСОК ЛИТЕРАТУРЫ</w:t>
      </w:r>
    </w:p>
    <w:p>
      <w:pPr>
        <w:pStyle w:val="style0"/>
        <w:shd w:fill="FFFFFF" w:val="clear"/>
        <w:spacing w:after="0" w:before="0" w:line="360" w:lineRule="auto"/>
        <w:ind w:hanging="0" w:left="0" w:right="0"/>
        <w:contextualSpacing w:val="false"/>
        <w:jc w:val="left"/>
      </w:pP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br/>
        <w:t>1. Бадма – Гаряева, М.В. Развитие вычислительных навыков у учащихся 1 класса // Начальная школа – 1999 – №11 – с.21 – 23</w:t>
        <w:br/>
        <w:t>2. Бантова, М. А., Бельтюкова, Г. В. Методика преподавания математики в нач. классах: Учеб. пособие для уч-ся школ. отд-ний пед. уч-щ / Под ред. М. А. Бантовой. - 3-е изд. - М.: Просвещение,1984. - 335 с.</w:t>
      </w:r>
    </w:p>
    <w:p>
      <w:pPr>
        <w:pStyle w:val="style0"/>
        <w:shd w:fill="FFFFFF" w:val="clear"/>
        <w:spacing w:after="0" w:before="0" w:line="360" w:lineRule="auto"/>
        <w:ind w:firstLine="34" w:left="40" w:right="0"/>
        <w:contextualSpacing w:val="false"/>
        <w:jc w:val="left"/>
      </w:pPr>
      <w:r>
        <w:rPr>
          <w:rFonts w:cs="Times New Roman" w:eastAsia="Times New Roman"/>
          <w:b w:val="false"/>
          <w:bCs w:val="false"/>
          <w:i w:val="false"/>
          <w:caps w:val="false"/>
          <w:smallCaps w:val="false"/>
          <w:color w:val="000000"/>
          <w:spacing w:val="-4"/>
          <w:w w:val="101"/>
          <w:sz w:val="24"/>
          <w:szCs w:val="24"/>
          <w:lang w:eastAsia="ru-RU" w:val="ru-RU"/>
        </w:rPr>
        <w:t xml:space="preserve">3. </w:t>
      </w:r>
      <w:r>
        <w:rPr>
          <w:rFonts w:cs="Times New Roman" w:eastAsia="Times New Roman"/>
          <w:b w:val="false"/>
          <w:bCs w:val="false"/>
          <w:i w:val="false"/>
          <w:caps w:val="false"/>
          <w:smallCaps w:val="false"/>
          <w:color w:val="000000"/>
          <w:spacing w:val="0"/>
          <w:w w:val="101"/>
          <w:sz w:val="24"/>
          <w:szCs w:val="24"/>
          <w:lang w:eastAsia="ru-RU" w:val="ru-RU"/>
        </w:rPr>
        <w:t>Белошистая А.В.,Методика обучения математике в начальной школе,  2007.</w:t>
      </w:r>
    </w:p>
    <w:p>
      <w:pPr>
        <w:pStyle w:val="style0"/>
        <w:shd w:fill="FFFFFF" w:val="clear"/>
        <w:spacing w:after="0" w:before="0" w:line="360" w:lineRule="auto"/>
        <w:ind w:firstLine="34" w:left="40" w:right="0"/>
        <w:contextualSpacing w:val="false"/>
        <w:jc w:val="left"/>
      </w:pPr>
      <w:r>
        <w:rPr>
          <w:rFonts w:cs="Arial" w:eastAsia="Times New Roman"/>
          <w:b w:val="false"/>
          <w:bCs/>
          <w:color w:val="000000"/>
          <w:spacing w:val="-5"/>
          <w:w w:val="101"/>
          <w:sz w:val="24"/>
          <w:szCs w:val="24"/>
          <w:lang w:eastAsia="ru-RU" w:val="ru-RU"/>
        </w:rPr>
        <w:t>4. М. Н. Перова. Дидактические игры и упражнения по математике. – М., «Просвещение», 1996.</w:t>
      </w:r>
      <w:r>
        <w:rPr>
          <w:rFonts w:cs="Times New Roman" w:eastAsia="Times New Roman"/>
          <w:b w:val="false"/>
          <w:bCs w:val="false"/>
          <w:color w:val="000000"/>
          <w:spacing w:val="-4"/>
          <w:w w:val="101"/>
          <w:sz w:val="24"/>
          <w:szCs w:val="24"/>
          <w:lang w:eastAsia="ru-RU" w:val="ru-RU"/>
        </w:rPr>
        <w:br/>
        <w:t>5.  Удодова Н., Занимательная математика. Смекай, отгадывай, считай. 1-4 классы., 2014.-112с</w:t>
      </w:r>
    </w:p>
    <w:sectPr>
      <w:type w:val="nextPage"/>
      <w:pgSz w:h="16838" w:w="11906"/>
      <w:pgMar w:bottom="1134" w:footer="0" w:gutter="0" w:header="0" w:left="1134" w:right="1134" w:top="1134"/>
      <w:pgNumType w:fmt="decimal"/>
      <w:formProt w:val="false"/>
      <w:textDirection w:val="lrTb"/>
      <w:docGrid w:charSpace="0" w:linePitch="240" w:type="default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charset w:val="00"/>
    <w:family w:val="roman"/>
    <w:pitch w:val="variable"/>
  </w:font>
  <w:font w:name="Symbol">
    <w:charset w:val="02"/>
    <w:family w:val="roman"/>
    <w:pitch w:val="variable"/>
  </w:font>
  <w:font w:name="Arial">
    <w:charset w:val="00"/>
    <w:family w:val="swiss"/>
    <w:pitch w:val="variable"/>
  </w:font>
  <w:font w:name="Times New Roman">
    <w:charset w:val="cc"/>
    <w:family w:val="roman"/>
    <w:pitch w:val="variable"/>
  </w:font>
  <w:font w:name="OpenSymbol">
    <w:altName w:val="Arial Unicode MS"/>
    <w:charset w:val="80"/>
    <w:family w:val="auto"/>
    <w:pitch w:val="default"/>
  </w:font>
  <w:font w:name="Arial">
    <w:charset w:val="cc"/>
    <w:family w:val="swiss"/>
    <w:pitch w:val="variable"/>
  </w:font>
  <w:font w:name="OpenSymbol">
    <w:altName w:val="Arial Unicode MS"/>
    <w:charset w:val="80"/>
    <w:family w:val="auto"/>
    <w:pitch w:val="variable"/>
  </w:font>
</w:fonts>
</file>

<file path=word/numbering.xml><?xml version="1.0" encoding="utf-8"?>
<w:numbering xmlns:w="http://schemas.openxmlformats.org/wordprocessingml/2006/main">
  <w:abstractNum w:abstractNumId="1">
    <w:lvl w:ilvl="0">
      <w:start w:val="1"/>
      <w:numFmt w:val="decimal"/>
      <w:lvlText w:val="%1."/>
      <w:lvlJc w:val="left"/>
      <w:pPr>
        <w:tabs>
          <w:tab w:pos="720" w:val="num"/>
        </w:tabs>
        <w:ind w:hanging="360" w:left="720"/>
      </w:pPr>
    </w:lvl>
    <w:lvl w:ilvl="1">
      <w:start w:val="1"/>
      <w:numFmt w:val="decimal"/>
      <w:lvlText w:val="%2."/>
      <w:lvlJc w:val="left"/>
      <w:pPr>
        <w:tabs>
          <w:tab w:pos="1440" w:val="num"/>
        </w:tabs>
        <w:ind w:hanging="360" w:left="1440"/>
      </w:pPr>
    </w:lvl>
    <w:lvl w:ilvl="2">
      <w:start w:val="1"/>
      <w:numFmt w:val="decimal"/>
      <w:lvlText w:val="%3."/>
      <w:lvlJc w:val="left"/>
      <w:pPr>
        <w:tabs>
          <w:tab w:pos="2160" w:val="num"/>
        </w:tabs>
        <w:ind w:hanging="360" w:left="2160"/>
      </w:pPr>
    </w:lvl>
    <w:lvl w:ilvl="3">
      <w:start w:val="1"/>
      <w:numFmt w:val="decimal"/>
      <w:lvlText w:val="%4."/>
      <w:lvlJc w:val="left"/>
      <w:pPr>
        <w:tabs>
          <w:tab w:pos="2880" w:val="num"/>
        </w:tabs>
        <w:ind w:hanging="360" w:left="2880"/>
      </w:pPr>
    </w:lvl>
    <w:lvl w:ilvl="4">
      <w:start w:val="1"/>
      <w:numFmt w:val="decimal"/>
      <w:lvlText w:val="%5."/>
      <w:lvlJc w:val="left"/>
      <w:pPr>
        <w:tabs>
          <w:tab w:pos="3600" w:val="num"/>
        </w:tabs>
        <w:ind w:hanging="360" w:left="3600"/>
      </w:pPr>
    </w:lvl>
    <w:lvl w:ilvl="5">
      <w:start w:val="1"/>
      <w:numFmt w:val="decimal"/>
      <w:lvlText w:val="%6."/>
      <w:lvlJc w:val="left"/>
      <w:pPr>
        <w:tabs>
          <w:tab w:pos="4320" w:val="num"/>
        </w:tabs>
        <w:ind w:hanging="360" w:left="4320"/>
      </w:pPr>
    </w:lvl>
    <w:lvl w:ilvl="6">
      <w:start w:val="1"/>
      <w:numFmt w:val="decimal"/>
      <w:lvlText w:val="%7."/>
      <w:lvlJc w:val="left"/>
      <w:pPr>
        <w:tabs>
          <w:tab w:pos="5040" w:val="num"/>
        </w:tabs>
        <w:ind w:hanging="360" w:left="5040"/>
      </w:pPr>
    </w:lvl>
    <w:lvl w:ilvl="7">
      <w:start w:val="1"/>
      <w:numFmt w:val="decimal"/>
      <w:lvlText w:val="%8."/>
      <w:lvlJc w:val="left"/>
      <w:pPr>
        <w:tabs>
          <w:tab w:pos="5760" w:val="num"/>
        </w:tabs>
        <w:ind w:hanging="360" w:left="5760"/>
      </w:pPr>
    </w:lvl>
    <w:lvl w:ilvl="8">
      <w:start w:val="1"/>
      <w:numFmt w:val="decimal"/>
      <w:lvlText w:val="%9."/>
      <w:lvlJc w:val="left"/>
      <w:pPr>
        <w:tabs>
          <w:tab w:pos="6480" w:val="num"/>
        </w:tabs>
        <w:ind w:hanging="360" w:left="6480"/>
      </w:pPr>
    </w:lvl>
  </w:abstractNum>
  <w:abstractNum w:abstractNumId="2">
    <w:lvl w:ilvl="0">
      <w:start w:val="1"/>
      <w:numFmt w:val="bullet"/>
      <w:suff w:val="nothing"/>
      <w:lvlText w:val=""/>
      <w:lvlJc w:val="left"/>
      <w:pPr>
        <w:ind w:hanging="0" w:left="707"/>
      </w:pPr>
      <w:rPr>
        <w:rFonts w:ascii="Symbol" w:cs="Symbol" w:hAnsi="Symbol" w:hint="default"/>
      </w:rPr>
    </w:lvl>
    <w:lvl w:ilvl="1">
      <w:start w:val="1"/>
      <w:numFmt w:val="bullet"/>
      <w:lvlText w:val=""/>
      <w:lvlJc w:val="left"/>
      <w:pPr>
        <w:tabs>
          <w:tab w:pos="1414" w:val="num"/>
        </w:tabs>
        <w:ind w:hanging="283" w:left="1414"/>
      </w:pPr>
      <w:rPr>
        <w:rFonts w:ascii="Symbol" w:cs="Symbol" w:hAnsi="Symbol" w:hint="default"/>
      </w:rPr>
    </w:lvl>
    <w:lvl w:ilvl="2">
      <w:start w:val="1"/>
      <w:numFmt w:val="bullet"/>
      <w:lvlText w:val=""/>
      <w:lvlJc w:val="left"/>
      <w:pPr>
        <w:tabs>
          <w:tab w:pos="2121" w:val="num"/>
        </w:tabs>
        <w:ind w:hanging="283" w:left="2121"/>
      </w:pPr>
      <w:rPr>
        <w:rFonts w:ascii="Symbol" w:cs="Symbol" w:hAnsi="Symbol" w:hint="default"/>
      </w:rPr>
    </w:lvl>
    <w:lvl w:ilvl="3">
      <w:start w:val="1"/>
      <w:numFmt w:val="bullet"/>
      <w:lvlText w:val=""/>
      <w:lvlJc w:val="left"/>
      <w:pPr>
        <w:tabs>
          <w:tab w:pos="2828" w:val="num"/>
        </w:tabs>
        <w:ind w:hanging="283" w:left="2828"/>
      </w:pPr>
      <w:rPr>
        <w:rFonts w:ascii="Symbol" w:cs="Symbol" w:hAnsi="Symbol" w:hint="default"/>
      </w:rPr>
    </w:lvl>
    <w:lvl w:ilvl="4">
      <w:start w:val="1"/>
      <w:numFmt w:val="bullet"/>
      <w:lvlText w:val=""/>
      <w:lvlJc w:val="left"/>
      <w:pPr>
        <w:tabs>
          <w:tab w:pos="3535" w:val="num"/>
        </w:tabs>
        <w:ind w:hanging="283" w:left="3535"/>
      </w:pPr>
      <w:rPr>
        <w:rFonts w:ascii="Symbol" w:cs="Symbol" w:hAnsi="Symbol" w:hint="default"/>
      </w:rPr>
    </w:lvl>
    <w:lvl w:ilvl="5">
      <w:start w:val="1"/>
      <w:numFmt w:val="bullet"/>
      <w:lvlText w:val=""/>
      <w:lvlJc w:val="left"/>
      <w:pPr>
        <w:tabs>
          <w:tab w:pos="4242" w:val="num"/>
        </w:tabs>
        <w:ind w:hanging="283" w:left="4242"/>
      </w:pPr>
      <w:rPr>
        <w:rFonts w:ascii="Symbol" w:cs="Symbol" w:hAnsi="Symbol" w:hint="default"/>
      </w:rPr>
    </w:lvl>
    <w:lvl w:ilvl="6">
      <w:start w:val="1"/>
      <w:numFmt w:val="bullet"/>
      <w:lvlText w:val=""/>
      <w:lvlJc w:val="left"/>
      <w:pPr>
        <w:tabs>
          <w:tab w:pos="4949" w:val="num"/>
        </w:tabs>
        <w:ind w:hanging="283" w:left="4949"/>
      </w:pPr>
      <w:rPr>
        <w:rFonts w:ascii="Symbol" w:cs="Symbol" w:hAnsi="Symbol" w:hint="default"/>
      </w:rPr>
    </w:lvl>
    <w:lvl w:ilvl="7">
      <w:start w:val="1"/>
      <w:numFmt w:val="bullet"/>
      <w:lvlText w:val=""/>
      <w:lvlJc w:val="left"/>
      <w:pPr>
        <w:tabs>
          <w:tab w:pos="5656" w:val="num"/>
        </w:tabs>
        <w:ind w:hanging="283" w:left="5656"/>
      </w:pPr>
      <w:rPr>
        <w:rFonts w:ascii="Symbol" w:cs="Symbol" w:hAnsi="Symbol" w:hint="default"/>
      </w:rPr>
    </w:lvl>
    <w:lvl w:ilvl="8">
      <w:start w:val="1"/>
      <w:numFmt w:val="bullet"/>
      <w:lvlText w:val=""/>
      <w:lvlJc w:val="left"/>
      <w:pPr>
        <w:tabs>
          <w:tab w:pos="6363" w:val="num"/>
        </w:tabs>
        <w:ind w:hanging="283" w:left="6363"/>
      </w:pPr>
      <w:rPr>
        <w:rFonts w:ascii="Symbol" w:cs="Symbol" w:hAnsi="Symbol" w:hint="default"/>
      </w:rPr>
    </w:lvl>
  </w:abstractNum>
  <w:abstractNum w:abstractNumId="3">
    <w:lvl w:ilvl="0">
      <w:start w:val="1"/>
      <w:numFmt w:val="bullet"/>
      <w:lvlText w:val=""/>
      <w:lvlJc w:val="left"/>
      <w:pPr>
        <w:tabs>
          <w:tab w:pos="720" w:val="num"/>
        </w:tabs>
        <w:ind w:hanging="360" w:left="720"/>
      </w:pPr>
      <w:rPr>
        <w:rFonts w:ascii="Symbol" w:cs="Symbol" w:hAnsi="Symbol" w:hint="default"/>
      </w:rPr>
    </w:lvl>
    <w:lvl w:ilvl="1">
      <w:start w:val="1"/>
      <w:numFmt w:val="bullet"/>
      <w:lvlText w:val="◦"/>
      <w:lvlJc w:val="left"/>
      <w:pPr>
        <w:tabs>
          <w:tab w:pos="1080" w:val="num"/>
        </w:tabs>
        <w:ind w:hanging="360" w:left="1080"/>
      </w:pPr>
      <w:rPr>
        <w:rFonts w:ascii="OpenSymbol" w:cs="OpenSymbol" w:hAnsi="OpenSymbol" w:hint="default"/>
      </w:rPr>
    </w:lvl>
    <w:lvl w:ilvl="2">
      <w:start w:val="1"/>
      <w:numFmt w:val="bullet"/>
      <w:lvlText w:val="▪"/>
      <w:lvlJc w:val="left"/>
      <w:pPr>
        <w:tabs>
          <w:tab w:pos="1440" w:val="num"/>
        </w:tabs>
        <w:ind w:hanging="360" w:left="1440"/>
      </w:pPr>
      <w:rPr>
        <w:rFonts w:ascii="OpenSymbol" w:cs="OpenSymbol" w:hAnsi="OpenSymbol" w:hint="default"/>
      </w:rPr>
    </w:lvl>
    <w:lvl w:ilvl="3">
      <w:start w:val="1"/>
      <w:numFmt w:val="bullet"/>
      <w:lvlText w:val=""/>
      <w:lvlJc w:val="left"/>
      <w:pPr>
        <w:tabs>
          <w:tab w:pos="1800" w:val="num"/>
        </w:tabs>
        <w:ind w:hanging="360" w:left="1800"/>
      </w:pPr>
      <w:rPr>
        <w:rFonts w:ascii="Symbol" w:cs="Symbol" w:hAnsi="Symbol" w:hint="default"/>
      </w:rPr>
    </w:lvl>
    <w:lvl w:ilvl="4">
      <w:start w:val="1"/>
      <w:numFmt w:val="bullet"/>
      <w:lvlText w:val="◦"/>
      <w:lvlJc w:val="left"/>
      <w:pPr>
        <w:tabs>
          <w:tab w:pos="2160" w:val="num"/>
        </w:tabs>
        <w:ind w:hanging="360" w:left="2160"/>
      </w:pPr>
      <w:rPr>
        <w:rFonts w:ascii="OpenSymbol" w:cs="OpenSymbol" w:hAnsi="OpenSymbol" w:hint="default"/>
      </w:rPr>
    </w:lvl>
    <w:lvl w:ilvl="5">
      <w:start w:val="1"/>
      <w:numFmt w:val="bullet"/>
      <w:lvlText w:val="▪"/>
      <w:lvlJc w:val="left"/>
      <w:pPr>
        <w:tabs>
          <w:tab w:pos="2520" w:val="num"/>
        </w:tabs>
        <w:ind w:hanging="360" w:left="2520"/>
      </w:pPr>
      <w:rPr>
        <w:rFonts w:ascii="OpenSymbol" w:cs="OpenSymbol" w:hAnsi="OpenSymbol" w:hint="default"/>
      </w:rPr>
    </w:lvl>
    <w:lvl w:ilvl="6">
      <w:start w:val="1"/>
      <w:numFmt w:val="bullet"/>
      <w:lvlText w:val=""/>
      <w:lvlJc w:val="left"/>
      <w:pPr>
        <w:tabs>
          <w:tab w:pos="2880" w:val="num"/>
        </w:tabs>
        <w:ind w:hanging="360" w:left="2880"/>
      </w:pPr>
      <w:rPr>
        <w:rFonts w:ascii="Symbol" w:cs="Symbol" w:hAnsi="Symbol" w:hint="default"/>
      </w:rPr>
    </w:lvl>
    <w:lvl w:ilvl="7">
      <w:start w:val="1"/>
      <w:numFmt w:val="bullet"/>
      <w:lvlText w:val="◦"/>
      <w:lvlJc w:val="left"/>
      <w:pPr>
        <w:tabs>
          <w:tab w:pos="3240" w:val="num"/>
        </w:tabs>
        <w:ind w:hanging="360" w:left="3240"/>
      </w:pPr>
      <w:rPr>
        <w:rFonts w:ascii="OpenSymbol" w:cs="OpenSymbol" w:hAnsi="OpenSymbol" w:hint="default"/>
      </w:rPr>
    </w:lvl>
    <w:lvl w:ilvl="8">
      <w:start w:val="1"/>
      <w:numFmt w:val="bullet"/>
      <w:lvlText w:val="▪"/>
      <w:lvlJc w:val="left"/>
      <w:pPr>
        <w:tabs>
          <w:tab w:pos="3600" w:val="num"/>
        </w:tabs>
        <w:ind w:hanging="360" w:left="3600"/>
      </w:pPr>
      <w:rPr>
        <w:rFonts w:ascii="OpenSymbol" w:cs="OpenSymbol" w:hAnsi="OpenSymbol" w:hint="default"/>
      </w:rPr>
    </w:lvl>
  </w:abstractNum>
  <w:abstractNum w:abstractNumId="4">
    <w:lvl w:ilvl="0">
      <w:start w:val="1"/>
      <w:numFmt w:val="none"/>
      <w:suff w:val="nothing"/>
      <w:lvlText w:val=""/>
      <w:lvlJc w:val="left"/>
      <w:pPr>
        <w:tabs>
          <w:tab w:pos="432" w:val="num"/>
        </w:tabs>
        <w:ind w:hanging="432" w:left="432"/>
      </w:pPr>
    </w:lvl>
    <w:lvl w:ilvl="1">
      <w:start w:val="1"/>
      <w:numFmt w:val="none"/>
      <w:suff w:val="nothing"/>
      <w:lvlText w:val=""/>
      <w:lvlJc w:val="left"/>
      <w:pPr>
        <w:tabs>
          <w:tab w:pos="576" w:val="num"/>
        </w:tabs>
        <w:ind w:hanging="576" w:left="576"/>
      </w:pPr>
    </w:lvl>
    <w:lvl w:ilvl="2">
      <w:start w:val="1"/>
      <w:numFmt w:val="none"/>
      <w:suff w:val="nothing"/>
      <w:lvlText w:val=""/>
      <w:lvlJc w:val="left"/>
      <w:pPr>
        <w:tabs>
          <w:tab w:pos="720" w:val="num"/>
        </w:tabs>
        <w:ind w:hanging="720" w:left="720"/>
      </w:pPr>
    </w:lvl>
    <w:lvl w:ilvl="3">
      <w:start w:val="1"/>
      <w:numFmt w:val="none"/>
      <w:suff w:val="nothing"/>
      <w:lvlText w:val=""/>
      <w:lvlJc w:val="left"/>
      <w:pPr>
        <w:tabs>
          <w:tab w:pos="864" w:val="num"/>
        </w:tabs>
        <w:ind w:hanging="864" w:left="864"/>
      </w:pPr>
    </w:lvl>
    <w:lvl w:ilvl="4">
      <w:start w:val="1"/>
      <w:numFmt w:val="none"/>
      <w:suff w:val="nothing"/>
      <w:lvlText w:val=""/>
      <w:lvlJc w:val="left"/>
      <w:pPr>
        <w:tabs>
          <w:tab w:pos="1008" w:val="num"/>
        </w:tabs>
        <w:ind w:hanging="1008" w:left="1008"/>
      </w:pPr>
    </w:lvl>
    <w:lvl w:ilvl="5">
      <w:start w:val="1"/>
      <w:numFmt w:val="none"/>
      <w:suff w:val="nothing"/>
      <w:lvlText w:val=""/>
      <w:lvlJc w:val="left"/>
      <w:pPr>
        <w:tabs>
          <w:tab w:pos="1152" w:val="num"/>
        </w:tabs>
        <w:ind w:hanging="1152" w:left="1152"/>
      </w:pPr>
    </w:lvl>
    <w:lvl w:ilvl="6">
      <w:start w:val="1"/>
      <w:numFmt w:val="none"/>
      <w:suff w:val="nothing"/>
      <w:lvlText w:val=""/>
      <w:lvlJc w:val="left"/>
      <w:pPr>
        <w:tabs>
          <w:tab w:pos="1296" w:val="num"/>
        </w:tabs>
        <w:ind w:hanging="1296" w:left="1296"/>
      </w:pPr>
    </w:lvl>
    <w:lvl w:ilvl="7">
      <w:start w:val="1"/>
      <w:numFmt w:val="none"/>
      <w:suff w:val="nothing"/>
      <w:lvlText w:val=""/>
      <w:lvlJc w:val="left"/>
      <w:pPr>
        <w:tabs>
          <w:tab w:pos="1440" w:val="num"/>
        </w:tabs>
        <w:ind w:hanging="1440" w:left="1440"/>
      </w:pPr>
    </w:lvl>
    <w:lvl w:ilvl="8">
      <w:start w:val="1"/>
      <w:numFmt w:val="none"/>
      <w:suff w:val="nothing"/>
      <w:lvlText w:val=""/>
      <w:lvlJc w:val="left"/>
      <w:pPr>
        <w:tabs>
          <w:tab w:pos="1584" w:val="num"/>
        </w:tabs>
        <w:ind w:hanging="1584" w:left="1584"/>
      </w:pPr>
    </w:lvl>
  </w:abstractNum>
  <w:num w:numId="1">
    <w:abstractNumId w:val="1"/>
  </w:num>
  <w:num w:numId="2">
    <w:abstractNumId w:val="2"/>
  </w:num>
  <w:num w:numId="3">
    <w:abstractNumId w:val="3"/>
  </w:num>
  <w:num w:numId="4">
    <w:abstractNumId w:val="4"/>
  </w:num>
</w:numbering>
</file>

<file path=word/settings.xml><?xml version="1.0" encoding="utf-8"?>
<w:settings xmlns:w="http://schemas.openxmlformats.org/wordprocessingml/2006/main">
  <w:zoom w:percent="100"/>
  <w:defaultTabStop w:val="706"/>
</w:settings>
</file>

<file path=word/styles.xml><?xml version="1.0" encoding="utf-8"?>
<w:styles xmlns:w="http://schemas.openxmlformats.org/wordprocessingml/2006/main">
  <w:style w:styleId="style0" w:type="paragraph">
    <w:name w:val="Normal"/>
    <w:next w:val="style0"/>
    <w:pPr>
      <w:widowControl w:val="false"/>
      <w:suppressAutoHyphens w:val="true"/>
      <w:overflowPunct w:val="false"/>
    </w:pPr>
    <w:rPr>
      <w:rFonts w:ascii="Times New Roman" w:cs="Tahoma" w:eastAsia="Andale Sans UI" w:hAnsi="Times New Roman"/>
      <w:color w:val="00000A"/>
      <w:sz w:val="24"/>
      <w:szCs w:val="24"/>
      <w:lang w:bidi="zxx-" w:eastAsia="zxx-" w:val="zxx-"/>
    </w:rPr>
  </w:style>
  <w:style w:styleId="style15" w:type="character">
    <w:name w:val="ListLabel 1"/>
    <w:next w:val="style15"/>
    <w:rPr>
      <w:rFonts w:cs="Courier New"/>
    </w:rPr>
  </w:style>
  <w:style w:styleId="style16" w:type="character">
    <w:name w:val="Маркеры списка"/>
    <w:next w:val="style16"/>
    <w:rPr>
      <w:rFonts w:ascii="OpenSymbol" w:cs="OpenSymbol" w:eastAsia="OpenSymbol" w:hAnsi="OpenSymbol"/>
    </w:rPr>
  </w:style>
  <w:style w:styleId="style17" w:type="character">
    <w:name w:val="ListLabel 2"/>
    <w:next w:val="style17"/>
    <w:rPr>
      <w:rFonts w:cs="Wingdings"/>
    </w:rPr>
  </w:style>
  <w:style w:styleId="style18" w:type="character">
    <w:name w:val="ListLabel 3"/>
    <w:next w:val="style18"/>
    <w:rPr>
      <w:rFonts w:cs="Symbol"/>
    </w:rPr>
  </w:style>
  <w:style w:styleId="style19" w:type="character">
    <w:name w:val="ListLabel 4"/>
    <w:next w:val="style19"/>
    <w:rPr>
      <w:rFonts w:cs="OpenSymbol"/>
    </w:rPr>
  </w:style>
  <w:style w:styleId="style20" w:type="paragraph">
    <w:name w:val="Заголовок"/>
    <w:basedOn w:val="style0"/>
    <w:next w:val="style21"/>
    <w:pPr>
      <w:keepNext/>
      <w:spacing w:after="120" w:before="240"/>
      <w:contextualSpacing w:val="false"/>
    </w:pPr>
    <w:rPr>
      <w:rFonts w:ascii="Arial" w:cs="Tahoma" w:eastAsia="Andale Sans UI" w:hAnsi="Arial"/>
      <w:sz w:val="28"/>
      <w:szCs w:val="28"/>
    </w:rPr>
  </w:style>
  <w:style w:styleId="style21" w:type="paragraph">
    <w:name w:val="Основной текст"/>
    <w:basedOn w:val="style0"/>
    <w:next w:val="style21"/>
    <w:pPr>
      <w:spacing w:after="120" w:before="0"/>
      <w:contextualSpacing w:val="false"/>
    </w:pPr>
    <w:rPr/>
  </w:style>
  <w:style w:styleId="style22" w:type="paragraph">
    <w:name w:val="Список"/>
    <w:basedOn w:val="style21"/>
    <w:next w:val="style22"/>
    <w:pPr/>
    <w:rPr>
      <w:rFonts w:cs="Tahoma"/>
    </w:rPr>
  </w:style>
  <w:style w:styleId="style23" w:type="paragraph">
    <w:name w:val="Название"/>
    <w:basedOn w:val="style0"/>
    <w:next w:val="style23"/>
    <w:pPr>
      <w:suppressLineNumbers/>
      <w:spacing w:after="120" w:before="120"/>
      <w:contextualSpacing w:val="false"/>
    </w:pPr>
    <w:rPr>
      <w:rFonts w:cs="Tahoma"/>
      <w:i/>
      <w:iCs/>
      <w:sz w:val="24"/>
      <w:szCs w:val="24"/>
    </w:rPr>
  </w:style>
  <w:style w:styleId="style24" w:type="paragraph">
    <w:name w:val="Указатель"/>
    <w:basedOn w:val="style0"/>
    <w:next w:val="style24"/>
    <w:pPr>
      <w:suppressLineNumbers/>
    </w:pPr>
    <w:rPr>
      <w:rFonts w:cs="Tahoma"/>
    </w:rPr>
  </w:style>
  <w:style w:styleId="style25" w:type="paragraph">
    <w:name w:val="List Paragraph"/>
    <w:basedOn w:val="style0"/>
    <w:next w:val="style25"/>
    <w:pPr>
      <w:spacing w:after="0" w:before="0"/>
      <w:ind w:hanging="0" w:left="720" w:right="0"/>
      <w:contextualSpacing/>
    </w:pPr>
    <w:rPr/>
  </w:style>
  <w:style w:styleId="style26" w:type="paragraph">
    <w:name w:val="Содержимое таблицы"/>
    <w:basedOn w:val="style0"/>
    <w:next w:val="style26"/>
    <w:pPr>
      <w:suppressLineNumbers/>
    </w:pPr>
    <w:rPr/>
  </w:style>
  <w:style w:styleId="style27" w:type="paragraph">
    <w:name w:val="Содержимое врезки"/>
    <w:basedOn w:val="style21"/>
    <w:next w:val="style27"/>
    <w:pPr/>
    <w:rPr/>
  </w:style>
</w:styles>
</file>

<file path=word/_rels/document.xml.rels><?xml version="1.0" encoding="UTF-8"?>
<Relationships xmlns="http://schemas.openxmlformats.org/package/2006/relationships"><Relationship Id="rId1" Type="http://schemas.openxmlformats.org/officeDocument/2006/relationships/styles" Target="styles.xml"/><Relationship Id="rId2" Type="http://schemas.openxmlformats.org/officeDocument/2006/relationships/image" Target="media/image1.png"/><Relationship Id="rId3" Type="http://schemas.openxmlformats.org/officeDocument/2006/relationships/image" Target="media/image2.png"/><Relationship Id="rId4" Type="http://schemas.openxmlformats.org/officeDocument/2006/relationships/image" Target="media/image3.png"/><Relationship Id="rId5" Type="http://schemas.openxmlformats.org/officeDocument/2006/relationships/image" Target="media/image4.png"/><Relationship Id="rId6" Type="http://schemas.openxmlformats.org/officeDocument/2006/relationships/image" Target="media/image5.png"/><Relationship Id="rId7" Type="http://schemas.openxmlformats.org/officeDocument/2006/relationships/image" Target="media/image6.png"/><Relationship Id="rId8" Type="http://schemas.openxmlformats.org/officeDocument/2006/relationships/image" Target="media/image7.png"/><Relationship Id="rId9" Type="http://schemas.openxmlformats.org/officeDocument/2006/relationships/image" Target="media/image8.png"/><Relationship Id="rId10" Type="http://schemas.openxmlformats.org/officeDocument/2006/relationships/image" Target="media/image9.png"/><Relationship Id="rId11" Type="http://schemas.openxmlformats.org/officeDocument/2006/relationships/image" Target="media/image10.png"/><Relationship Id="rId12" Type="http://schemas.openxmlformats.org/officeDocument/2006/relationships/image" Target="media/image11.png"/><Relationship Id="rId13" Type="http://schemas.openxmlformats.org/officeDocument/2006/relationships/image" Target="media/image12.png"/><Relationship Id="rId14" Type="http://schemas.openxmlformats.org/officeDocument/2006/relationships/image" Target="media/image13.png"/><Relationship Id="rId15" Type="http://schemas.openxmlformats.org/officeDocument/2006/relationships/image" Target="media/image14.png"/><Relationship Id="rId16" Type="http://schemas.openxmlformats.org/officeDocument/2006/relationships/image" Target="media/image15.png"/><Relationship Id="rId17" Type="http://schemas.openxmlformats.org/officeDocument/2006/relationships/image" Target="media/image16.png"/><Relationship Id="rId18" Type="http://schemas.openxmlformats.org/officeDocument/2006/relationships/numbering" Target="numbering.xml"/><Relationship Id="rId19" Type="http://schemas.openxmlformats.org/officeDocument/2006/relationships/fontTable" Target="fontTable.xml"/><Relationship Id="rId20" Type="http://schemas.openxmlformats.org/officeDocument/2006/relationships/settings" Target="settings.xml"/>
</Relationships>
</file>

<file path=docProps/app.xml><?xml version="1.0" encoding="utf-8"?>
<Properties xmlns="http://schemas.openxmlformats.org/officeDocument/2006/extended-properties" xmlns:vt="http://schemas.openxmlformats.org/officeDocument/2006/docPropsVTypes">
  <TotalTime>650</TotalTime>
  <Application>LibreOffice/4.0.4.2$Windows_x86 LibreOffice_project/9e9821abd0ffdbc09cd8c52eaa574fa09eb08f2</Application>
</Properties>
</file>

<file path=docProps/core.xml><?xml version="1.0" encoding="utf-8"?>
<cp:coreProperties xmlns:cp="http://schemas.openxmlformats.org/package/2006/metadata/core-properties" xmlns:dc="http://purl.org/dc/elements/1.1/" xmlns:dcmitype="http://purl.org/dc/dcmitype/" xmlns:dcterms="http://purl.org/dc/terms/" xmlns:xsi="http://www.w3.org/2001/XMLSchema-instance">
  <dcterms:created xsi:type="dcterms:W3CDTF">2009-04-16T11:32:02.17Z</dcterms:created>
  <dcterms:modified xsi:type="dcterms:W3CDTF">2017-08-10T15:36:21.20Z</dcterms:modified>
  <cp:revision>22</cp:revision>
</cp:coreProperties>
</file>