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1D6E">
        <w:rPr>
          <w:rFonts w:ascii="Times New Roman" w:hAnsi="Times New Roman" w:cs="Times New Roman"/>
          <w:sz w:val="24"/>
          <w:szCs w:val="24"/>
        </w:rPr>
        <w:t>Основным средством обучения на уроке русского языка и литературы в условиях реализации ФГОС по-прежнему остаётся учебник, который входит в состав учебно-методического комплекта наряду с рабочими программами, методическими рекомендациями, рабочими тетрадями на печатной основе, электронными пособиями и пособиями для оценки качества знаний. Учебники, реализующие требования ФГОС, представлены в Федеральном перечне учебников, рекомендованных Министерством образования и науки РФ к использованию в образовательном процессе. Учитель имеет право выбрать любой учебно-методический комплекс (УМК), входящий в этот перечень. При выборе учебника следует обращать внимание на то, в какой степени дидактический материал и методическая система учебника позволяет создать развивающую среду для выработки каждым учащимся основных предметных и мета предметных компетенций и реализовать вариативность и дифференциацию в обучении</w:t>
      </w:r>
      <w:bookmarkStart w:id="1" w:name="_ftnref2"/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"_ftn2"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[2]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E31D6E">
        <w:rPr>
          <w:rFonts w:ascii="Times New Roman" w:hAnsi="Times New Roman" w:cs="Times New Roman"/>
          <w:sz w:val="24"/>
          <w:szCs w:val="24"/>
        </w:rPr>
        <w:t>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Наряду с современными УМК важнейшими средствами обучения при реализации требований ФГОС становятся электронные (цифровые) образовательные ресурсы, имеющие, в свою очередь, ряд неоспоримых преимуществ</w:t>
      </w:r>
      <w:bookmarkStart w:id="2" w:name="_ftnref3"/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"_ftn3"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[3]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E31D6E">
        <w:rPr>
          <w:rFonts w:ascii="Times New Roman" w:hAnsi="Times New Roman" w:cs="Times New Roman"/>
          <w:sz w:val="24"/>
          <w:szCs w:val="24"/>
        </w:rPr>
        <w:t>: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- наглядность и мультимедийность;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- учет особенностей восприятия современных школьников;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- разнообразие форм контроля и организации самостоятельной деятельности учащихся.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Использование на уроке электронных образовательных ресурсов (ЭОР) способствует реализации деятельностного подхода к обучению, расширяет информационное поле урока, помогает учителю выстраивать образовательное пространство с учётом требований ФГОС. Также, необходимо отметить, что работа с ЭОР позволяет реализовать дифференцированный подход к учащимся. Так, использование ЭОР может быть результативным при обучении детей с ограниченными возможностями здоровья, с учащимися, испытывающими трудности в освоении программы учебного предмета, а также в работе с одарёнными детьми.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Однако следует учитывать, что включение ЭОР в образовательный процесс при изучении русского языка должно отвечать целям и задачам конкретного урока и учитывать его логику. Обязательным условием при работе с ЭОР является соблюдение санитарных норм и правил. Так, длительность непрерывной работы с электронным средством обучения для учащихся 5 класса должна составлять не более 20 минут.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 xml:space="preserve">На уроке также целесообразно использование интерактивных таблиц, схем; они способствуют систематизации изученного материала. С помощью таблиц учащиеся приобретают навыки анализа языковых явлений, учатся делать выводы и обобщения, схематично представлять языковой материал. Таблицы помогают вспомнить орфограмму или пунктограмму. В отличие от </w:t>
      </w:r>
      <w:proofErr w:type="gramStart"/>
      <w:r w:rsidRPr="00E31D6E">
        <w:rPr>
          <w:rFonts w:ascii="Times New Roman" w:hAnsi="Times New Roman" w:cs="Times New Roman"/>
          <w:sz w:val="24"/>
          <w:szCs w:val="24"/>
        </w:rPr>
        <w:t>печатных</w:t>
      </w:r>
      <w:proofErr w:type="gramEnd"/>
      <w:r w:rsidRPr="00E31D6E">
        <w:rPr>
          <w:rFonts w:ascii="Times New Roman" w:hAnsi="Times New Roman" w:cs="Times New Roman"/>
          <w:sz w:val="24"/>
          <w:szCs w:val="24"/>
        </w:rPr>
        <w:t xml:space="preserve"> электронные таблицы обладают повышенной наглядностью.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На этапах повторения и закрепления материала представляется важным использовать интерактивные тесты.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lastRenderedPageBreak/>
        <w:t>Электронные учебные модули (информационные, практические, контролирующие) дают широкий спектр возможностей для развития творческих способностей учащихся. ЭОР можно использовать на всех этапах урока и при любой организации учебного процесса. При этом изменяется не только содержание учебного процесса, но и содержание деятельности учителя: он перестает быть просто «репродуктором» знаний, а становится разработчиком новых технологий обучения, что, безусловно, повышает его творческую активность, но и требует, в свою очередь, высокого уровня методической подготовленности.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Методологической основой стандартов является системно-деятельностный подход, основанный на теории деятельности, разработанной советскими учёными-психологами А.Н. Леонтьевым, С.Л. Рубинштейном на основе культурно-исторического подхода Л.С. Выготского.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Системно-деятельностный подход в контексте ФГОС второго поколения не сводится к конкретной системе обучения, предполагает построение образовательного процесса на деятельностной основе.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Способствует реализации системно-деятельностного подхода и использование личностно ориентированных технологий: информационных, проектных, технологии деятельностного метода, активных и интерактивных форм и методов обучения, и, конечно, технологии развивающего проблемного обучения, которой хорошо владеют учителя-словесники.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 xml:space="preserve">Методическая система развивающего обучения русскому языку накопила достаточный арсенал средств. </w:t>
      </w:r>
      <w:proofErr w:type="gramStart"/>
      <w:r w:rsidRPr="00E31D6E">
        <w:rPr>
          <w:rFonts w:ascii="Times New Roman" w:hAnsi="Times New Roman" w:cs="Times New Roman"/>
          <w:sz w:val="24"/>
          <w:szCs w:val="24"/>
        </w:rPr>
        <w:t>Это развивающие методы и приёмы обучения, среди которых ведущее место занимают метод эвристической (индуктивной) беседы, метод языкового анализа, лингвистический эксперимент, лингвистические задачи проблемного и поискового характера, выборочные, распределительные, творческие, свободные диктанты, сочинения, изложения, упражнения на конструирование и переконструирование языкового материала, развивающие лингвистические игры, развивающая графическая наглядность</w:t>
      </w:r>
      <w:bookmarkStart w:id="3" w:name="_ftnref4"/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"_ftn4"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[4]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E31D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Реализация системно-деятельностного подхода предусматривает индивидуализацию и дифференциацию обучения, создание условий для эффективного развития разных по уровню подготовки учащихся. Это требует разработки к каждому уроку заданий базового и повышенного уровня сложности, использования разных критериев оценки, дифференцированного домашнего задания.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Из всего вышесказанного вытекают требования к образовательному процессу, реализующему ФГОС второго поколения: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- создание особых условий обучения, при которых учащийся становится субъектом процесса обучения, самостоятельно ориентируется в учебной деятельности: ставит цели, планирует её, осуществляет самоконтроль и коррекцию;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- мета предметность (формирование и развитие у учащихся универсальных учебных действий: личностных, коммуникативных, познавательных, регулятивных);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- рефлексивность (анализ процесса достижения учебной цели и его результата на всех этапах урока);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lastRenderedPageBreak/>
        <w:t>- дифференциация обучения.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Урок является главной организационной формой обучения в условиях ФГОС. Технологический процесс подготовки урока современного типа по-прежнему строится на известных каждому учителю этапах (определение целей и задач урока, отбор содержания учебного материала, методов и приёмов обучения, определение способов контроля и оценивания учащихся). Меняется, прежде всего, характер взаимодействия учителя и ученика. Учитель выступает организатором продуктивной познавательной деятельности школьников, учащиеся активно включаются в образовательный процесс: ставят цели своей деятельности, планируют, осуществляют её и оценивают результативность. Поэтому так высок на фгосовском уроке процент самостоятельной работы учащихся с обязательной последующей самопроверкой и коррекцией. Существуют различные варианты типологий уроков в соответствии с ФГОС. На наш взгляд, целесообразно сохранить существующую типологию уроков русского языка, поскольку она не противоречит идеям новых образовательных стандартов.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Таким образом, представляется целесообразным учитывать в практике преподавания выделенные особенности методик обучения русскому языку в условиях перехода на ФГОС второго поколения, что позволит совершенствовать процесс получения знаний в целом.</w:t>
      </w:r>
    </w:p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t> </w:t>
      </w:r>
    </w:p>
    <w:bookmarkStart w:id="4" w:name="_ftn1"/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"_ftnref1"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[1]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E31D6E">
        <w:rPr>
          <w:rFonts w:ascii="Times New Roman" w:hAnsi="Times New Roman" w:cs="Times New Roman"/>
          <w:sz w:val="24"/>
          <w:szCs w:val="24"/>
        </w:rPr>
        <w:t> Ткачева В.П. Инновационные подходы в методике обучения русскому языку в условиях перехода на ФГОС второго поколения // Альманах мировой науки. 2016. №1-3(4). С.55.</w:t>
      </w:r>
    </w:p>
    <w:bookmarkStart w:id="5" w:name="_ftn2"/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"_ftnref2"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[2]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E31D6E">
        <w:rPr>
          <w:rFonts w:ascii="Times New Roman" w:hAnsi="Times New Roman" w:cs="Times New Roman"/>
          <w:sz w:val="24"/>
          <w:szCs w:val="24"/>
        </w:rPr>
        <w:t> Бушуева Л.Ю. Методики обучения русскому языку в контексте ФГОС // В сборнике: Языковая толерантность как фактор эффективности языковой политики. Материалы Международной научно-практической конференции. 2015. С.42.</w:t>
      </w:r>
    </w:p>
    <w:bookmarkStart w:id="6" w:name="_ftn3"/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"_ftnref3"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[3]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E31D6E">
        <w:rPr>
          <w:rFonts w:ascii="Times New Roman" w:hAnsi="Times New Roman" w:cs="Times New Roman"/>
          <w:sz w:val="24"/>
          <w:szCs w:val="24"/>
        </w:rPr>
        <w:t> Полат Е.С. Новые педагогические и информационные технологии в системе образования, М., 2000.</w:t>
      </w:r>
    </w:p>
    <w:bookmarkStart w:id="7" w:name="_ftn4"/>
    <w:p w:rsidR="00E31D6E" w:rsidRPr="00E31D6E" w:rsidRDefault="00E31D6E" w:rsidP="00E31D6E">
      <w:pPr>
        <w:rPr>
          <w:rFonts w:ascii="Times New Roman" w:hAnsi="Times New Roman" w:cs="Times New Roman"/>
          <w:sz w:val="24"/>
          <w:szCs w:val="24"/>
        </w:rPr>
      </w:pPr>
      <w:r w:rsidRPr="00E31D6E">
        <w:rPr>
          <w:rFonts w:ascii="Times New Roman" w:hAnsi="Times New Roman" w:cs="Times New Roman"/>
          <w:sz w:val="24"/>
          <w:szCs w:val="24"/>
        </w:rPr>
        <w:fldChar w:fldCharType="begin"/>
      </w:r>
      <w:r w:rsidRPr="00E31D6E">
        <w:rPr>
          <w:rFonts w:ascii="Times New Roman" w:hAnsi="Times New Roman" w:cs="Times New Roman"/>
          <w:sz w:val="24"/>
          <w:szCs w:val="24"/>
        </w:rPr>
        <w:instrText xml:space="preserve"> HYPERLINK "https://pedsovet.org/publikatsii/russkiy-yazyk/k-voprosu-o-metodike-obucheniya-russkomu-yazyku-v-kontekste-perehoda-na-fgos-vtorogo-pokoleniya" \l "_ftnref4" </w:instrText>
      </w:r>
      <w:r w:rsidRPr="00E31D6E">
        <w:rPr>
          <w:rFonts w:ascii="Times New Roman" w:hAnsi="Times New Roman" w:cs="Times New Roman"/>
          <w:sz w:val="24"/>
          <w:szCs w:val="24"/>
        </w:rPr>
        <w:fldChar w:fldCharType="separate"/>
      </w:r>
      <w:r w:rsidRPr="00E31D6E">
        <w:rPr>
          <w:rStyle w:val="a3"/>
          <w:rFonts w:ascii="Times New Roman" w:hAnsi="Times New Roman" w:cs="Times New Roman"/>
          <w:sz w:val="24"/>
          <w:szCs w:val="24"/>
        </w:rPr>
        <w:t>[4]</w:t>
      </w:r>
      <w:r w:rsidRPr="00E31D6E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E31D6E">
        <w:rPr>
          <w:rFonts w:ascii="Times New Roman" w:hAnsi="Times New Roman" w:cs="Times New Roman"/>
          <w:sz w:val="24"/>
          <w:szCs w:val="24"/>
        </w:rPr>
        <w:t> Полат Е.С. Новые педагогические и информационные технологии в системе образования, М., 2000.</w:t>
      </w:r>
    </w:p>
    <w:p w:rsidR="00CC5919" w:rsidRPr="00E31D6E" w:rsidRDefault="00CC5919">
      <w:pPr>
        <w:rPr>
          <w:rFonts w:ascii="Times New Roman" w:hAnsi="Times New Roman" w:cs="Times New Roman"/>
          <w:sz w:val="24"/>
          <w:szCs w:val="24"/>
        </w:rPr>
      </w:pPr>
    </w:p>
    <w:sectPr w:rsidR="00CC5919" w:rsidRPr="00E3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6E"/>
    <w:rsid w:val="00CC5919"/>
    <w:rsid w:val="00E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2017-10-31T19:54:00Z</dcterms:created>
  <dcterms:modified xsi:type="dcterms:W3CDTF">2017-10-31T19:56:00Z</dcterms:modified>
</cp:coreProperties>
</file>