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29" w:rsidRPr="00F4673D" w:rsidRDefault="00D93729" w:rsidP="00D93729">
      <w:pPr>
        <w:tabs>
          <w:tab w:val="left" w:pos="285"/>
          <w:tab w:val="left" w:pos="2115"/>
        </w:tabs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F4673D">
        <w:rPr>
          <w:rFonts w:ascii="Times New Roman" w:eastAsia="Times New Roman" w:hAnsi="Times New Roman"/>
          <w:b/>
          <w:bCs/>
          <w:sz w:val="28"/>
          <w:szCs w:val="32"/>
          <w:bdr w:val="none" w:sz="0" w:space="0" w:color="auto" w:frame="1"/>
        </w:rPr>
        <w:t>«Развитие коммуникативных навыков у дете</w:t>
      </w:r>
      <w:r>
        <w:rPr>
          <w:rFonts w:ascii="Times New Roman" w:eastAsia="Times New Roman" w:hAnsi="Times New Roman"/>
          <w:b/>
          <w:bCs/>
          <w:sz w:val="28"/>
          <w:szCs w:val="32"/>
          <w:bdr w:val="none" w:sz="0" w:space="0" w:color="auto" w:frame="1"/>
        </w:rPr>
        <w:t>й старшего дошкольного возраста</w:t>
      </w:r>
      <w:r w:rsidRPr="00F4673D">
        <w:rPr>
          <w:rFonts w:ascii="Times New Roman" w:eastAsia="Times New Roman" w:hAnsi="Times New Roman"/>
          <w:b/>
          <w:bCs/>
          <w:sz w:val="28"/>
          <w:szCs w:val="32"/>
          <w:bdr w:val="none" w:sz="0" w:space="0" w:color="auto" w:frame="1"/>
        </w:rPr>
        <w:t>»</w:t>
      </w:r>
    </w:p>
    <w:p w:rsidR="00D93729" w:rsidRPr="00F4673D" w:rsidRDefault="00D93729" w:rsidP="00D9372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Динамичность </w:t>
      </w:r>
      <w:proofErr w:type="spellStart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социокультурного</w:t>
      </w:r>
      <w:proofErr w:type="spellEnd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пространства требует от современного человека действия гибких адаптивных механизмов, формирование и развитие которых начинается уже в дошкольном детстве. Одним из таких механизмов является способность к </w:t>
      </w:r>
      <w:r w:rsidRPr="00D248F4"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коммуникации</w:t>
      </w:r>
      <w:r w:rsidRPr="00D248F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Обладание коммуникативными навыками позволяет ребёнку конструктивно организовывать межличностное взаимодействие с другими участниками и находить адекватные решения коммуникативных задач, оно ставит его в позицию активного партнёра и, как следствие, позволяет «найти себя» в коллективе сверстников. Отсутствие коммуникативных навыков и </w:t>
      </w:r>
      <w:proofErr w:type="spellStart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несформированность</w:t>
      </w:r>
      <w:proofErr w:type="spellEnd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умений не только приводит к обратному результату, но ставит ребёнка в позицию отвержения со стороны сверстников, что наносит непоправимый вред его психическому и морально-нравственному развитию.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  <w:t xml:space="preserve">Проблемы развития коммуникации приобретают особую актуальность в старшем дошкольном возрасте, так как именно этот период признан отечественными психологами и педагогами (Н.Н. </w:t>
      </w:r>
      <w:proofErr w:type="spellStart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Поддъяковым</w:t>
      </w:r>
      <w:proofErr w:type="spellEnd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, В.С. Мухиной, Л.А. </w:t>
      </w:r>
      <w:proofErr w:type="spellStart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Венгером</w:t>
      </w:r>
      <w:proofErr w:type="spellEnd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и другими) как </w:t>
      </w:r>
      <w:r w:rsidRPr="00D248F4"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сенситивный</w:t>
      </w:r>
      <w:r w:rsidRPr="00D248F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то есть «максимально чувствительный и обладающий благоприятными условиями для формирования определённой способности или ти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па деятельности организма». </w:t>
      </w:r>
      <w:proofErr w:type="spellStart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Сенситивность</w:t>
      </w:r>
      <w:proofErr w:type="spellEnd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при этом предполагает «развитие качественной составл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яющей способностей детей». 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Также старший дошкольный возраст – это своеобразный "мостик" между детским садом и школой, период, когда ребёнок, интуитивно сам или с подачи взрослого, встаёт перед более высокими требованиями к особенностям и возможностям собственной коммуникации.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  <w:t>Нельзя оставить без внимания и один из основных в дошкольном образовании нормативных документов, свидетельствующих о </w:t>
      </w:r>
      <w:r w:rsidRPr="00D248F4"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значимости 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развития коммуникативной сферы дошкольников и, главное, </w:t>
      </w:r>
      <w:r w:rsidRPr="00D248F4"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возможности</w:t>
      </w:r>
      <w:r w:rsidRPr="00F4673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этого развития. Так, Федеральный государственный образовательный станд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арт дошкольного образования 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приписывает выпускнику детского сада следующие «возможные социально-нормативные возрастные характеристики в области социально-коммуникативного развития». 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  <w:t>•Ребёнок способен проявить инициативу и самостоятельность в разных видах деятельности, в том числе и общении; он любознателен, задаёт вопросы взрослым и сверстникам, интересуется причинно-следственными связями.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  <w:t>•Дошкольник может активно взаимодействовать со сверстниками и взрослыми, принимать участие в совместных играх; способен договариваться, учитывать интересы и чувства других детей, сопереживать неудачам и радоваться успехам других участников взаимодействия; он адекватно проявляет свои чувства, в том числе чувство веры в себя; старается разрешать конфликты с помощью речи.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  <w:t xml:space="preserve">•Выпускник детского сада способен различить условную и реальную 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lastRenderedPageBreak/>
        <w:t>ситуации, он умеет подчиняться разным правилам и социальным нормам.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  <w:t>•Старший дошкольник может достаточно хорошо овладеть устной речью, а также использовать речь для выражения своих мыслей, чувств и желаний, построения высказывания в ситуации речевого общения.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  <w:t>Данные целевые ориентиры, не являясь бесспорной и однозначной нормой, тем не менее, показывают «возможные достижения» старшего дошкольника, способные стать реальностью.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  <w:t xml:space="preserve">Следует отметить, что в старшем дошкольном возрасте ребята уже демонстрируют активную речь, способны вступать в процесс общения, поддерживать определённые отношения между собой, что, нередко, создаёт обманчивую видимость </w:t>
      </w:r>
      <w:proofErr w:type="spellStart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коммуникативных навыков. Данное обстоятельство объясняется смешением понятий «коммуникация» и «общение» как на теоретическом уровне, так и в реальной практике, что становится причиной неполноценного планирования педагогической деятельности в области коммуникативного развития дошкольников, а, следовательно, отсутствия своевременной коррекции пробелов данного развития в конкретном детском коллективе. 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  <w:t xml:space="preserve">Вникая в суть понятий,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можно отметить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большую смысловую разницу между «общением» и «коммуникацией». Так, </w:t>
      </w:r>
      <w:proofErr w:type="spellStart"/>
      <w:r w:rsidRPr="00D248F4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</w:rPr>
        <w:t>общение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представляет</w:t>
      </w:r>
      <w:proofErr w:type="spellEnd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собой «сложный процесс взаимодействия между людьми, заключающийся в обмене информацией, а также в восприятии и понимании партнёрами друг друга». Идеи о том, что общение играет важную роль в формировании личности, получили свое развитие в трудах как отечественных, так и зарубежных педагогов и психологов. В жизни человека общение выполняет ряд «важных» функций. С точки зрения социального подхода, «общение есть не столько процесс внешнего взаимодействия изолированных личностей, сколько способ внутренней организации и внутренней эволюции общества как целого, процесс, при помощи которого осуществляется развитие общества, так как это развитие предполагает постоянное и динамичное взаимодействие общества и личности. Общение понимается и как важнейший способ связи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элементов общества в систему». 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Данный аспект представляет общение как незыблемую ценность для каждого человека, превращающую его в подлинно социальное существо. При этом общение, при соблюдении ряда условий, может выступать как сторона совместной деятельности и тогда оно преобразуется в коммуникацию.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</w:r>
      <w:r w:rsidRPr="00D248F4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</w:rPr>
        <w:t>Коммуникация 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– это «специфическая форма взаимодействия людей в процессах их познавательно-трудовой деятельности, осуществляемой с помощью вербальных и невербальных средств»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Понятия «общение» и «коммуникация» не равны между собой и данное неравенство можно </w:t>
      </w:r>
      <w:proofErr w:type="gramStart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обозначить</w:t>
      </w:r>
      <w:proofErr w:type="gramEnd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так: </w:t>
      </w:r>
      <w:r w:rsidRPr="00D248F4"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не всякое общение является коммуникацией, но любая коммуникация между людьми строится на общении</w:t>
      </w:r>
      <w:r w:rsidRPr="00D248F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Сторонники данной позиции, в частности практикующий психолог Н.С. Козлов, говорят о том, что «бытовое – это чаще общение, профессиональное – чаще коммуникация; бесцельное и без правил – чаще общение, с осознанной целью и по </w:t>
      </w:r>
      <w:proofErr w:type="spellStart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скриптам</w:t>
      </w:r>
      <w:proofErr w:type="spellEnd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(по заранее подготовленным текстовкам) – чаще коммуникация. В отличие от 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общения, коммуникация предполагает наличие цели как минимум у одного из участников». 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  <w:t>В кратком психологическом словаре коммуникация представлена как «смысловой аспе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кт социального взаимодействия»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 и, если общение – это социальное взаимодействие, то </w:t>
      </w:r>
      <w:r w:rsidRPr="00D248F4"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коммуникация – это смысл общения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 Как и в общении, в процессе коммуникации люди обмениваются различными представлениями, идеями, интересами, чувствами, но «этот обмен представляет собой не простое движение информации, как в кибернетическом устройстве, а активный обмен ею. И главная особенность заключается в том, что люди в процессе обмена информацией могут влиять друг на друга». Другими словами, коммуникация – это взаимодействие в общении. 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  <w:t>Понимая разницу между коммуникацией и общением, педагог задаёт логичный вопрос: каким образом непринуждённое общение детей превратить в коммуникацию? И, более того, как научить ребят самостоятельно выходить из общения на уровень коммуникации? Ответ кроется в понимании того, что обмен знаниями, идеями, чувствами говорит об </w:t>
      </w:r>
      <w:proofErr w:type="spellStart"/>
      <w:r w:rsidRPr="00F4673D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организации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деятельности</w:t>
      </w:r>
      <w:proofErr w:type="spellEnd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 При этом коммуникация выступает, с одной стороны, как средство организации общения, с другой, как продукт этой организации.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  <w:t xml:space="preserve">Организация любой деятельности, в том числе коммуникативной, требует от дошкольников определённых умений. </w:t>
      </w:r>
      <w:proofErr w:type="spellStart"/>
      <w:proofErr w:type="gramStart"/>
      <w:r w:rsidRPr="00D248F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Если</w:t>
      </w:r>
      <w:r w:rsidRPr="00D248F4"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умение</w:t>
      </w:r>
      <w:proofErr w:type="spellEnd"/>
      <w:r w:rsidRPr="00D248F4"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 </w:t>
      </w:r>
      <w:r w:rsidRPr="00D248F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это «способность выполнять какое-либо действие по определённым правилам (при этом действие ещё не достигло </w:t>
      </w:r>
      <w:proofErr w:type="spellStart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автоматизированности</w:t>
      </w:r>
      <w:proofErr w:type="spellEnd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)», то под комму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никативными умениями, вслед за  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А.А. Максимовой, можно понимать «осознанные коммуникативные действия субъектов (на основе знания структурных компонентов умений и коммуникативной деятельности) и их способность правильно строить своё поведение и управлять им в соответствии с задачами общения».</w:t>
      </w:r>
      <w:proofErr w:type="gramEnd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Следовательно, педагог, задавшийся целью научить детей выводить собственное общение на уровень коммуникации, или, другими словами, придавать смысл своему общению, должен сформировать в детях определённые коммуникативные умения. 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Коммуникативные умения, по мнению А.А. Максимовой, являются сложными умениями высокого уровня, которые включают в себя три группы умений: 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  <w:t>•</w:t>
      </w:r>
      <w:r w:rsidRPr="00F4673D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информационно-коммуникативные 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(умение вступать в процесс общения, ориентироваться в партнёрах и ситуациях, соотносить средства вербального и невербального общения),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  <w:t>•</w:t>
      </w:r>
      <w:proofErr w:type="spellStart"/>
      <w:r w:rsidRPr="00F4673D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регуляционно-коммуникативные</w:t>
      </w:r>
      <w:proofErr w:type="spellEnd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(умение согласовывать свои действия, мнения, установки с потребностями партнёров по общению; умение доверять, помогать и поддерживать их;</w:t>
      </w:r>
      <w:proofErr w:type="gramEnd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применять индивидуальные умения при решении совместных задач, а также оценивать результаты совместного общения),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  <w:t>•</w:t>
      </w:r>
      <w:r w:rsidRPr="00F4673D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аффективно-коммуникативные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 (умение делиться своими чувствами, интересами, настроением с партнёрами по общению; проявлять чуткость, отзывчивость, сопереживание, заботу; оценивать эмоциональное поведение 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lastRenderedPageBreak/>
        <w:t>друг друга). 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  <w:t xml:space="preserve">Данная позиция созвучна с мнением А.А. </w:t>
      </w:r>
      <w:proofErr w:type="spellStart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Когут</w:t>
      </w:r>
      <w:proofErr w:type="spellEnd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 которая в рамках коммуникативной деятельности выделяет две группы умений: 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  <w:t>•</w:t>
      </w:r>
      <w:r w:rsidRPr="00F4673D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умение сотрудничать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(умение видеть действия партнёра, согласовывать свои действия с ним, осуществлять взаимоконтроль, взаимопомощь, иметь адекватное отношение к взаимодействию),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  <w:t>•</w:t>
      </w:r>
      <w:r w:rsidRPr="00F4673D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умение вести партнёрский диалог 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(умение слушать партнёра, договариваться с ним, способность к </w:t>
      </w:r>
      <w:proofErr w:type="spellStart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эмпатии</w:t>
      </w:r>
      <w:proofErr w:type="spellEnd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).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  <w:t xml:space="preserve">Развитие данных умений приводит, по мнению А.А. </w:t>
      </w:r>
      <w:proofErr w:type="spellStart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Когут</w:t>
      </w:r>
      <w:proofErr w:type="spellEnd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 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  <w:t>к «правильным» отношениям в группе: как со стороны общества к ребёнку 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  <w:t>(он становится принимаемым в детском коллективе), так и со стороны ребёнка к обществу (он приобщает себя к этому коллективу). Но, главное, они позволяют детям встать на путь развития собственной коммуникации.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  <w:t xml:space="preserve">Следует отметить, что понятие «коммуникативные умения» часто сливается или </w:t>
      </w:r>
      <w:proofErr w:type="spellStart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синонимизируется</w:t>
      </w:r>
      <w:proofErr w:type="spellEnd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с понятием «коммуникативные навыки», что некорректно с точки зрения вложенного в них смысла. Известно, что </w:t>
      </w:r>
      <w:r w:rsidRPr="00D248F4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</w:rPr>
        <w:t>навык</w:t>
      </w:r>
      <w:r w:rsidRPr="00F4673D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– это «действие, сформированное путём повторения, характеризующееся высокой степенью освоения и отсутствием </w:t>
      </w:r>
      <w:proofErr w:type="spellStart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поэлементарной</w:t>
      </w:r>
      <w:proofErr w:type="spellEnd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сознат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ельной регуляции и контроля»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, другими словами, навык – это умение, доведённое до автоматизма. И в этой связи коммуникативные навыки следует понимать, как доведённые до автоматизма умения людей организовывать коммуникацию в разных областях и ситуациях общения. Именно автоматизм, или «отсутствие </w:t>
      </w:r>
      <w:proofErr w:type="spellStart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поэлементарной</w:t>
      </w:r>
      <w:proofErr w:type="spellEnd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сознательной регуляции» и отличает коммуникативные навыки от коммуникативных умений. Другими словами, навык – это следующая после формирования умений ступень развития коммуникации. Далее, при активном желании человека вступать и поддерживать контакты с окружающими, коммуникативные умения и навыки трансформируются в </w:t>
      </w:r>
      <w:r w:rsidRPr="00D248F4"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коммуникативную способность</w:t>
      </w:r>
      <w:r w:rsidRPr="00D248F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(«индивидуально-психологическую особенность личности» - А.М. Никонова), которая, в свою очередь, при постоянном обновлении и модификации в конкретных условиях, переходит в стадию </w:t>
      </w:r>
      <w:r w:rsidRPr="00D248F4"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</w:rPr>
        <w:t>коммуникативной компетенции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– одной из основных компетенций современного человека. 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  <w:t>Таким образом, коммуникативные умения и навыки – это элементарные единицы коммуникативного развития, основание заявленной компетенции. Понимая весь груз ответственности, педагог встаёт перед проблемой поиска цельной системы развития коммуникативных умений и навыков у детей старшего дошкольного возраста.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Проблемы развития коммуникативных умений широко рассматриваются в трудах отечественных и зарубежных педагогов, психологов и исследователей (А.А. Максимовой, Е.Е. Дмитриевой, Е.О. Смирновой, В.М. Холмогоровой, К. </w:t>
      </w:r>
      <w:proofErr w:type="spellStart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Фопель</w:t>
      </w:r>
      <w:proofErr w:type="spellEnd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и других), но развитие навыков коммуникации у дошкольников, казалось бы, не имеет смысла, ведь навык, как уже говорилось, - это «автоматизированное умение», умение, о котором никто не задумывается, а просто применяет в</w:t>
      </w:r>
      <w:proofErr w:type="gramEnd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своей повседневной жизни. Существуют упражнения, </w:t>
      </w:r>
      <w:r w:rsidRPr="00F4673D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закрепляющие 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навыки коммуникативной практики, 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lastRenderedPageBreak/>
        <w:t>а </w:t>
      </w:r>
      <w:proofErr w:type="spellStart"/>
      <w:r w:rsidRPr="00D248F4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</w:rPr>
        <w:t>развитие</w:t>
      </w:r>
      <w:proofErr w:type="gramStart"/>
      <w:r w:rsidRPr="00D248F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известно, предполагает «переход из одного состояния в другое, более совершенное; переход от старого качественного состояния к новому…». И если говорить о развитии навыков, то следует помнить, что навык – это не точка после длительного процесса, сложенного из повторений и закреплений, а многоточие, за которым последует новая цель. Это динамичная категория, разворачивание которой в педагогической деятельности должно осуществляться постепенно, целенаправленно и, чтобы не потерять верный курс, на основании общепризнанной теории развития. Именно теоретическое обоснование позволяет обыкновенный план педагогической деятельности, как тематический набор мероприятий, к которому мы так привыкли в повседневной практике, превратить в инструмент развития не только умений, но и навыков, в данном случае, - коммуникативных. 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  <w:t xml:space="preserve">Среди множества теорий развития наиболее приемлемой, и с точки зрения понимания, и с точки зрения применения, является теория Л.С. </w:t>
      </w:r>
      <w:proofErr w:type="spellStart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Выготского</w:t>
      </w:r>
      <w:proofErr w:type="spellEnd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. Л.С. </w:t>
      </w:r>
      <w:proofErr w:type="spellStart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Выготский</w:t>
      </w:r>
      <w:proofErr w:type="spellEnd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представлял процесс развития в виде движения от зоны актуального (к ней относились те знания и умения, которые ребёнок мог продемонстрировать самостоятельно, без помощи взрослого) к зоне ближайшего развития (спектру тех знаний и умений, которые ребёнок способен освоить на данном этапе, но только с помощью взрослого). Данное движение не аморфно, оно направлено к зоне «возможного развития» - тому потенциалу, который способен накопить ребёнок благодаря целенаправленному и постоянному движению по спирали развития.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  <w:t>Спираль развития коммуникативных навыков детей дошкольного возраста также представляет собой движение от зоны актуального к зоне их возможного развития. И если актуальное развитие – это начало, отправная точка, навык коммуникации, демонстрируемый ребёнком без вмешательства взрослого, то зона возможного развития – это те самые «целевые ориентиры», которые ребёнок при правильном педагогическом сопровождении и создании оптимальных условий способен продемонстрировать на выходе из детского сада. Следовательно, основная работа педагога строится в зоне ближайшего развития коммуникации.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  <w:t xml:space="preserve">Необходимо отметить, что зона ближайшего развития коммуникации также динамична, как и развитие в целом. Она представляет собой множество «кругов на воде» от центра по радиусу расширения – от имеющегося навыка через усвоение очередного умения – к закреплению данного умения и превращению его в очередной навык. Затем движение повторяет свою динамику только в отношении следующего умения и, соответственно, закрепления очередного навыка. Данная схема позволяет не только системно представить сам механизм развития коммуникативных навыков, но и увидеть необходимость целевой зависимости и тематической </w:t>
      </w:r>
      <w:proofErr w:type="gramStart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взаимосвязи</w:t>
      </w:r>
      <w:proofErr w:type="gramEnd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проводимых с детьми мероприятий, направленных на развитие этих навыков. 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  <w:t xml:space="preserve">При этом системный подход предполагает особое распределение педагогического взаимодействия таким образом, чтобы произошёл переход 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от умения к навыку, от осознания к </w:t>
      </w:r>
      <w:proofErr w:type="spellStart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автоматизации</w:t>
      </w:r>
      <w:proofErr w:type="gramStart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сновное</w:t>
      </w:r>
      <w:proofErr w:type="spellEnd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обучение и ознакомление дошкольников с некоторыми вопросами коммуникации (правилами, понятиями морали и нравственности, упражнениями в диалогической монологической речи) должно происходить в специально организованной деятельности (непосредственно-образовательной, беседах, решении проблемных ситуаций), которая выступает в качестве «зоны ближайшего развития». Закрепление же и отработка навыка – в режимных моментах, повседневном общении, самостоятельной деятельности детей, то есть в «зоне актуального развития». 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Исходя из вышеизложенного, становится ясной </w:t>
      </w:r>
      <w:r w:rsidRPr="00D248F4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</w:rPr>
        <w:t>основная задача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 педагогов в процессе развития коммуникативных навыков у детей старшего дошкольного возраста – выстроить процесс развития коммуникации по основным точкам развития умений, чтобы впоследствии, работая принципу Л.С. </w:t>
      </w:r>
      <w:proofErr w:type="spellStart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Выготского</w:t>
      </w:r>
      <w:proofErr w:type="spellEnd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от зоны актуального к зоне ближайшего развития, и превращая умения в навыки, не потерять связь между этими основными точками, а, следовательно, целостности всего процесса.</w:t>
      </w:r>
      <w:proofErr w:type="gramEnd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  <w:t>На какие бы индивидуально-личностные и возрастные характеристики детей не была рассчитана педагогическая работа, её выстраивание должно соответствовать ряду общих </w:t>
      </w:r>
      <w:r w:rsidRPr="00D248F4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</w:rPr>
        <w:t>принципов</w:t>
      </w:r>
      <w:r w:rsidRPr="00D248F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Так, С.К. </w:t>
      </w:r>
      <w:proofErr w:type="spellStart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Каравасилиади</w:t>
      </w:r>
      <w:proofErr w:type="spellEnd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предложила следующие принципы развития коммуникативных навыков у детей старшего дошкольного возраста: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  <w:t>•принцип интеграции (взаимосвязь с другими видами деятельности),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  <w:t>•принцип разнообразия тематики и методов работы,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  <w:t>•принцип максимальной активности детей,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  <w:t xml:space="preserve">•принцип сотрудничества детей друг с другом и </w:t>
      </w:r>
      <w:proofErr w:type="gramStart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взрослыми (взаимосвязь ребёнка и взрослого),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  <w:t>•принцип возрастания компетентности педагога в вопросах развития коммуникации,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  <w:t>•принцип индивидуального подхода к детям,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  <w:t>•принцип игровой подачи материала. 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  <w:t>В практике существуют разные </w:t>
      </w:r>
      <w:r w:rsidRPr="00D248F4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</w:rPr>
        <w:t>методы</w:t>
      </w:r>
      <w:r w:rsidRPr="00D248F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применяемые для развития коммуникативных навыков у детей дошкольного возраста. Их можно распределить на три группы: наглядные, словесные и практические (по материалу С.К. </w:t>
      </w:r>
      <w:proofErr w:type="spellStart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Каравасилиади</w:t>
      </w:r>
      <w:proofErr w:type="spellEnd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).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  <w:t>•</w:t>
      </w:r>
      <w:r w:rsidRPr="00F4673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Наглядные методы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: метод непосредственного наблюдения и его разновидности (наблюдения в природе, экскурсии), опосредованное наблюдение (с использованием изобразительной наглядности: игрушки, картины).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  <w:t>•</w:t>
      </w:r>
      <w:r w:rsidRPr="00F4673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Словесные методы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: чтение и рассказывание художественных произведений, пересказ, заучивание стихотворений наизусть, обобщающая беседа, рассказывание без опоры на наглядный материал.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  <w:t>•</w:t>
      </w:r>
      <w:proofErr w:type="gramStart"/>
      <w:r w:rsidRPr="00F4673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Практические методы: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дидактические игры,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коммуникативные игры,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игры-драматизации, инсценировки, дидактические упражнения, пластические этюды, хороводные игры.</w:t>
      </w:r>
      <w:proofErr w:type="gramEnd"/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  <w:t>Все методы должны применяться только на почве </w:t>
      </w:r>
      <w:r w:rsidRPr="00D248F4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</w:rPr>
        <w:t>игровой</w:t>
      </w:r>
      <w:r w:rsidRPr="00F4673D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деятельности как 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ведущей в дошкольном возрасте. Ведь «в игре ребёнок познаёт смысл человеческой деятельности, начинает понимать и ориентироваться в причинах тех или иных поступков людей. Познавая систему человеческих отношений, он начинает осознавать своё место в ней. Игра стимулирует развитие познавательной сферы ребёнка, способствует формированию творческого воображения. Игра способствует развитию произвольного поведения ребёнка, становлению произвольности других психических процессов: памяти, внимания, воображения. Игра создаёт реальные условия для развития коллективной деятельности, основу для проявления чувств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и эмоций детей, их коррекции». </w:t>
      </w:r>
      <w:r w:rsidRPr="00F4673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br/>
        <w:t>Итак, понимание коммуникации, как смыслового стержня общения, подводит педагогов к осознанию потребности в становлении, формировании и развитии у дошкольников коммуникативных умений и навыков – элементарных единиц довольно сложного процесса. Данная потребность усиливается осознанием того, что старший дошкольный возраст – это не только сенситивный для развития детской коммуникации период, но и своеобразный «мостик» между детским садом и школой, когда перед ребёнком встают новые требования к организации собственного общения. Развитие при этом – динамичная категория, подразумевающая изменение и совершенствование, и, для создания целостности этого процесса, требующая не только составление определённого плана мероприятий, но и выстраивание их в соответствии с постулатами общепризнанной и апробированной временем теории развития. Не малую роль в этом процессе играют также принципы и методы развития детской коммуникации. Ведь только правильно организованная методология развития процесса способна дать реальный результат.</w:t>
      </w:r>
    </w:p>
    <w:p w:rsidR="00D93729" w:rsidRPr="00F4673D" w:rsidRDefault="00D93729" w:rsidP="00D9372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93729" w:rsidRPr="00F4673D" w:rsidRDefault="00D93729" w:rsidP="00D93729">
      <w:pPr>
        <w:pStyle w:val="a3"/>
        <w:ind w:firstLine="709"/>
        <w:rPr>
          <w:rStyle w:val="apple-style-span"/>
          <w:color w:val="000000"/>
          <w:sz w:val="28"/>
          <w:szCs w:val="28"/>
        </w:rPr>
      </w:pPr>
    </w:p>
    <w:p w:rsidR="00D93729" w:rsidRPr="00F4673D" w:rsidRDefault="00D93729" w:rsidP="00D93729">
      <w:pPr>
        <w:pStyle w:val="a3"/>
        <w:ind w:firstLine="709"/>
        <w:rPr>
          <w:rStyle w:val="apple-style-span"/>
          <w:color w:val="000000"/>
          <w:sz w:val="28"/>
          <w:szCs w:val="28"/>
        </w:rPr>
      </w:pPr>
    </w:p>
    <w:p w:rsidR="00D93729" w:rsidRPr="00F4673D" w:rsidRDefault="00D93729" w:rsidP="00D93729">
      <w:pPr>
        <w:pStyle w:val="a3"/>
        <w:ind w:firstLine="709"/>
        <w:rPr>
          <w:rStyle w:val="apple-style-span"/>
          <w:color w:val="000000"/>
          <w:sz w:val="28"/>
          <w:szCs w:val="28"/>
        </w:rPr>
      </w:pPr>
    </w:p>
    <w:p w:rsidR="00D93729" w:rsidRPr="00F4673D" w:rsidRDefault="00D93729" w:rsidP="00D93729">
      <w:pPr>
        <w:pStyle w:val="a3"/>
        <w:ind w:firstLine="709"/>
        <w:rPr>
          <w:rStyle w:val="apple-style-span"/>
          <w:color w:val="000000"/>
          <w:sz w:val="28"/>
          <w:szCs w:val="28"/>
        </w:rPr>
      </w:pPr>
    </w:p>
    <w:p w:rsidR="00D93729" w:rsidRPr="00F4673D" w:rsidRDefault="00D93729" w:rsidP="00D93729">
      <w:pPr>
        <w:pStyle w:val="a3"/>
        <w:ind w:firstLine="709"/>
        <w:rPr>
          <w:rStyle w:val="apple-style-span"/>
          <w:color w:val="000000"/>
          <w:sz w:val="28"/>
          <w:szCs w:val="28"/>
        </w:rPr>
      </w:pPr>
    </w:p>
    <w:p w:rsidR="00D93729" w:rsidRPr="00F4673D" w:rsidRDefault="00D93729" w:rsidP="00D93729">
      <w:pPr>
        <w:pStyle w:val="a3"/>
        <w:ind w:firstLine="709"/>
        <w:rPr>
          <w:rStyle w:val="apple-style-span"/>
          <w:color w:val="000000"/>
          <w:sz w:val="28"/>
          <w:szCs w:val="28"/>
        </w:rPr>
      </w:pPr>
    </w:p>
    <w:p w:rsidR="003B6776" w:rsidRDefault="003B6776"/>
    <w:sectPr w:rsidR="003B6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3729"/>
    <w:rsid w:val="003B6776"/>
    <w:rsid w:val="00D9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93729"/>
  </w:style>
  <w:style w:type="paragraph" w:styleId="a3">
    <w:name w:val="Normal (Web)"/>
    <w:basedOn w:val="a"/>
    <w:uiPriority w:val="99"/>
    <w:unhideWhenUsed/>
    <w:rsid w:val="00D93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2743</Words>
  <Characters>15640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2018-01-22T13:53:00Z</dcterms:created>
  <dcterms:modified xsi:type="dcterms:W3CDTF">2018-01-22T13:54:00Z</dcterms:modified>
</cp:coreProperties>
</file>