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5F" w:rsidRPr="0047605F" w:rsidRDefault="0047605F" w:rsidP="0047605F">
      <w:pPr>
        <w:shd w:val="clear" w:color="auto" w:fill="FFFFFF"/>
        <w:spacing w:before="150" w:after="450" w:line="240" w:lineRule="atLeast"/>
        <w:outlineLvl w:val="0"/>
        <w:rPr>
          <w:rFonts w:eastAsia="Times New Roman"/>
          <w:color w:val="FF0000"/>
          <w:kern w:val="36"/>
          <w:sz w:val="32"/>
          <w:szCs w:val="32"/>
          <w:lang w:eastAsia="ru-RU"/>
        </w:rPr>
      </w:pPr>
      <w:r w:rsidRPr="0047605F">
        <w:rPr>
          <w:rFonts w:eastAsia="Times New Roman"/>
          <w:color w:val="FF0000"/>
          <w:kern w:val="36"/>
          <w:sz w:val="32"/>
          <w:szCs w:val="32"/>
          <w:lang w:eastAsia="ru-RU"/>
        </w:rPr>
        <w:t>Характеристика видов деятельности детей дошкольного возраста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Деятельность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ребенка разнообразна и насыщена. В любой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деятельности дети развиваются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, проходят процесс социализации, обучаются и постигают новые знания и умения. Основным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видом деятельности в дошкольном возрасте является игровая деятельность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. А. С. Макаренко </w:t>
      </w:r>
      <w:r w:rsidRPr="0047605F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писал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: «Игра имеет </w:t>
      </w:r>
      <w:proofErr w:type="gramStart"/>
      <w:r w:rsidRPr="0047605F">
        <w:rPr>
          <w:rFonts w:eastAsia="Times New Roman"/>
          <w:color w:val="002060"/>
          <w:sz w:val="28"/>
          <w:szCs w:val="28"/>
          <w:lang w:eastAsia="ru-RU"/>
        </w:rPr>
        <w:t>важное значение</w:t>
      </w:r>
      <w:proofErr w:type="gramEnd"/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 в жизни ребенка, имеет такое же значение, какое у взрослого имеет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деятельность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, работа, служба. Каков ребенок в игре, таков во многом он будет в работе, когда вырастет. Поэтому воспитание будущего </w:t>
      </w:r>
      <w:r w:rsidRPr="0047605F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деятеля происходит в игре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».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Игра это не произвольная выдумка ребенка, а отражение жизни. Основной источник детских игр – знакомство с жизнью и трудом взрослых. Игра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детей раннего возраста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– манипулирование с предметами и игрушками, направленное на овладение их свойствами. В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дошкольном возрасте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возникает ролевая игра, в которой дети берут на себя определенную роль.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Младшие и старшие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 xml:space="preserve">дошкольники играют по – </w:t>
      </w:r>
      <w:proofErr w:type="gramStart"/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разному</w:t>
      </w:r>
      <w:proofErr w:type="gramEnd"/>
      <w:r w:rsidRPr="0047605F">
        <w:rPr>
          <w:rFonts w:eastAsia="Times New Roman"/>
          <w:color w:val="002060"/>
          <w:sz w:val="28"/>
          <w:szCs w:val="28"/>
          <w:lang w:eastAsia="ru-RU"/>
        </w:rPr>
        <w:t>. Старшие играют коллективно, заранее распределяют роли между собой.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У младших этого нет. Они играют только рядом. Их не интересует результат игрового действия, они увлекаются самим процессом игры. У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детей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6-7 лет игра более содержательная, так как они больше знают о той стороне жизни, которую изображают в игре.</w:t>
      </w:r>
    </w:p>
    <w:p w:rsidR="0047605F" w:rsidRPr="0047605F" w:rsidRDefault="0047605F" w:rsidP="0047605F">
      <w:pPr>
        <w:spacing w:before="225" w:after="225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Старшие ребята более придирчиво следят, чтобы в игре выполнялись правила.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Также есть дидактические игры, настольно – печатные, где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дошкольники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получают новые знания об окружающей действительности, получают сенсорное развитие, развитие моторики.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Двигательная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деятельность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. Развивается в подвижных играх, физических упражнениях, физ. минутках. У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детей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развиваются физические качества, воспитываются чувства взаимопомощи, дружбы, справедливости. Обогащается запас движений, укрепляется здоровье ребенка, происходит приобщение к здоровому образу жизни.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Изобразительная </w:t>
      </w:r>
      <w:r w:rsidRPr="0047605F">
        <w:rPr>
          <w:rFonts w:eastAsia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(продуктивная)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деятельность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. Эта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деятельность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 приобщает малышей к миру прекрасного, развивает эстетические чувства, мелкую моторику, </w:t>
      </w:r>
      <w:proofErr w:type="spellStart"/>
      <w:r w:rsidRPr="0047605F">
        <w:rPr>
          <w:rFonts w:eastAsia="Times New Roman"/>
          <w:color w:val="002060"/>
          <w:sz w:val="28"/>
          <w:szCs w:val="28"/>
          <w:lang w:eastAsia="ru-RU"/>
        </w:rPr>
        <w:t>сенсорику</w:t>
      </w:r>
      <w:proofErr w:type="spellEnd"/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 ребенка. Малыш не только учится пользоваться кистью, красками, но и заряжается положительной энергией, так как изобразительная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 xml:space="preserve">деятельность 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благотворно влияет на </w:t>
      </w:r>
      <w:proofErr w:type="spellStart"/>
      <w:r w:rsidRPr="0047605F">
        <w:rPr>
          <w:rFonts w:eastAsia="Times New Roman"/>
          <w:color w:val="002060"/>
          <w:sz w:val="28"/>
          <w:szCs w:val="28"/>
          <w:lang w:eastAsia="ru-RU"/>
        </w:rPr>
        <w:t>психо</w:t>
      </w:r>
      <w:proofErr w:type="spellEnd"/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 – эмоциональное состояние.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При обучении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детей технике рисования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, </w:t>
      </w:r>
      <w:proofErr w:type="gramStart"/>
      <w:r w:rsidRPr="0047605F">
        <w:rPr>
          <w:rFonts w:eastAsia="Times New Roman"/>
          <w:color w:val="002060"/>
          <w:sz w:val="28"/>
          <w:szCs w:val="28"/>
          <w:lang w:eastAsia="ru-RU"/>
        </w:rPr>
        <w:t>важное значение</w:t>
      </w:r>
      <w:proofErr w:type="gramEnd"/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 имеет словесная инструкция. В раннем, младшем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дошкольном возрасте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весь процесс сопровождается словесными инструкциями и показом. В старшем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возрасте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дети уже выполняют действия по одному словесному указанию.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lastRenderedPageBreak/>
        <w:t>Трудовая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деятельность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также присутствует в жизни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детей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. Конечно,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детей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не заставляют работать до выступления пота, их постепенно приобщают к труду. В процессе трудовой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деятельности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ребенок овладеет трудовыми навыками. Дети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дошкольного возраста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могут выполнять некоторые виды этой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деятельности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: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-Труд в природе </w:t>
      </w:r>
      <w:r w:rsidRPr="0047605F">
        <w:rPr>
          <w:rFonts w:eastAsia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(посадка, полив растений, уборка участка)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;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-Самообслуживание </w:t>
      </w:r>
      <w:r w:rsidRPr="0047605F">
        <w:rPr>
          <w:rFonts w:eastAsia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(уход за своими вещами, поддерживать чистоту в комнате и т. </w:t>
      </w:r>
      <w:proofErr w:type="spellStart"/>
      <w:r w:rsidRPr="0047605F">
        <w:rPr>
          <w:rFonts w:eastAsia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47605F">
        <w:rPr>
          <w:rFonts w:eastAsia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;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-Дежурство (сервировка стола – старшие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дошкольники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, подготавливать рабочее место);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-Ручной труд </w:t>
      </w:r>
      <w:r w:rsidRPr="0047605F">
        <w:rPr>
          <w:rFonts w:eastAsia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(подклейка книг, помощь в строительстве кормушек)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Коммуникативная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деятельность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. На протяжении любого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возраста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 детям необходимо общение. На раннем этапе особенно важно общение </w:t>
      </w:r>
      <w:proofErr w:type="gramStart"/>
      <w:r w:rsidRPr="0047605F">
        <w:rPr>
          <w:rFonts w:eastAsia="Times New Roman"/>
          <w:color w:val="002060"/>
          <w:sz w:val="28"/>
          <w:szCs w:val="28"/>
          <w:lang w:eastAsia="ru-RU"/>
        </w:rPr>
        <w:t>со</w:t>
      </w:r>
      <w:proofErr w:type="gramEnd"/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 взрослым, который является для ребенка проводником в большой мир. В раннем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возрасте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важно сопровождать поведение малышей речевыми обращениями к ним, короткими беседами, комментированием происходящего. В течение дня педагоги должны находить время для индивидуального общения с ребенком. В данном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возрасте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 сохраняется прямая зависимость речевого развития </w:t>
      </w:r>
      <w:proofErr w:type="gramStart"/>
      <w:r w:rsidRPr="0047605F">
        <w:rPr>
          <w:rFonts w:eastAsia="Times New Roman"/>
          <w:color w:val="002060"/>
          <w:sz w:val="28"/>
          <w:szCs w:val="28"/>
          <w:lang w:eastAsia="ru-RU"/>
        </w:rPr>
        <w:t>от</w:t>
      </w:r>
      <w:proofErr w:type="gramEnd"/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 двигательного и познавательно – сенсорного. Развитие движений является базой для познания окружающего мира, а познавательное развитие – средством для развития речи. </w:t>
      </w:r>
      <w:proofErr w:type="gramStart"/>
      <w:r w:rsidRPr="0047605F">
        <w:rPr>
          <w:rFonts w:eastAsia="Times New Roman"/>
          <w:color w:val="002060"/>
          <w:sz w:val="28"/>
          <w:szCs w:val="28"/>
          <w:lang w:eastAsia="ru-RU"/>
        </w:rPr>
        <w:t>Детям трех лет доступна простая форма диалогической речи (ответы на вопросы, однако при этом малыш часто отвлекается от содержания вопроса.</w:t>
      </w:r>
      <w:proofErr w:type="gramEnd"/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 Умением связно излагать свои мысли дети младшего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дошкольного возраста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 только начинают овладевать, допуская много ошибок в построении предложений. Речь ребенка </w:t>
      </w:r>
      <w:proofErr w:type="spellStart"/>
      <w:r w:rsidRPr="0047605F">
        <w:rPr>
          <w:rFonts w:eastAsia="Times New Roman"/>
          <w:color w:val="002060"/>
          <w:sz w:val="28"/>
          <w:szCs w:val="28"/>
          <w:lang w:eastAsia="ru-RU"/>
        </w:rPr>
        <w:t>ситуативна</w:t>
      </w:r>
      <w:proofErr w:type="spellEnd"/>
      <w:r w:rsidRPr="0047605F">
        <w:rPr>
          <w:rFonts w:eastAsia="Times New Roman"/>
          <w:color w:val="002060"/>
          <w:sz w:val="28"/>
          <w:szCs w:val="28"/>
          <w:lang w:eastAsia="ru-RU"/>
        </w:rPr>
        <w:t>, преобладает экспрессивное изложение. Первые связные высказывания 3 –</w:t>
      </w:r>
      <w:proofErr w:type="spellStart"/>
      <w:r w:rsidRPr="0047605F">
        <w:rPr>
          <w:rFonts w:eastAsia="Times New Roman"/>
          <w:color w:val="002060"/>
          <w:sz w:val="28"/>
          <w:szCs w:val="28"/>
          <w:lang w:eastAsia="ru-RU"/>
        </w:rPr>
        <w:t>х</w:t>
      </w:r>
      <w:proofErr w:type="spellEnd"/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 летних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детей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состоят из 2 – 3 фраз. Обучение разговорной речи в младшем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дошкольном возрасте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и её дальнейшее развитие является основой для формирования монологической речи.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В среднем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возрасте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 большое влияние на развитие связной речи оказывает активизация словаря, объём которого достигает 2,5 тыс. слов. Высказывания становятся </w:t>
      </w:r>
      <w:proofErr w:type="gramStart"/>
      <w:r w:rsidRPr="0047605F">
        <w:rPr>
          <w:rFonts w:eastAsia="Times New Roman"/>
          <w:color w:val="002060"/>
          <w:sz w:val="28"/>
          <w:szCs w:val="28"/>
          <w:lang w:eastAsia="ru-RU"/>
        </w:rPr>
        <w:t>более развернуты</w:t>
      </w:r>
      <w:proofErr w:type="gramEnd"/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 и последовательны, хотя структура речи еще несовершенна. В средней группе начинают обучать составлению небольших рассказов по картинкам.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В старшем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возрасте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также необходимо общение со сверстниками. Связная речь этого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возраста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> достигает довольно высокого уровня. На вопросы отвечают точными, краткими или развернутыми ответами. Развивается умение оценивать высказывания и ответы товарищей, дополнять или исправлять их. Дети могут последовательно и четко составить описательный или сюжетный рассказы на предложенную тему. В процессе общения ребенок развивает свои коммуникативные навыки, развивает речь, учится взаимодействовать с окружающими людьми.</w:t>
      </w:r>
    </w:p>
    <w:p w:rsidR="0047605F" w:rsidRPr="0047605F" w:rsidRDefault="0047605F" w:rsidP="0047605F">
      <w:pPr>
        <w:spacing w:after="0" w:line="240" w:lineRule="auto"/>
        <w:rPr>
          <w:rFonts w:eastAsia="Times New Roman"/>
          <w:color w:val="002060"/>
          <w:sz w:val="28"/>
          <w:szCs w:val="28"/>
          <w:lang w:eastAsia="ru-RU"/>
        </w:rPr>
      </w:pPr>
      <w:r w:rsidRPr="0047605F">
        <w:rPr>
          <w:rFonts w:eastAsia="Times New Roman"/>
          <w:color w:val="002060"/>
          <w:sz w:val="28"/>
          <w:szCs w:val="28"/>
          <w:lang w:eastAsia="ru-RU"/>
        </w:rPr>
        <w:t>Познавательно – исследовательская </w:t>
      </w:r>
      <w:r w:rsidRPr="0047605F">
        <w:rPr>
          <w:rFonts w:eastAsia="Times New Roman"/>
          <w:bCs/>
          <w:color w:val="002060"/>
          <w:sz w:val="28"/>
          <w:szCs w:val="28"/>
          <w:lang w:eastAsia="ru-RU"/>
        </w:rPr>
        <w:t>деятельность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t xml:space="preserve">. Это различные игры с водой, природным материалом, измерительными приборами. Сейчас почти в каждой группе есть центр экспериментирования, в котором дети изучают </w:t>
      </w:r>
      <w:r w:rsidRPr="0047605F">
        <w:rPr>
          <w:rFonts w:eastAsia="Times New Roman"/>
          <w:color w:val="002060"/>
          <w:sz w:val="28"/>
          <w:szCs w:val="28"/>
          <w:lang w:eastAsia="ru-RU"/>
        </w:rPr>
        <w:lastRenderedPageBreak/>
        <w:t>различные измерительные приборы, делают опыты, на основе которых пытаются сделать выводы.</w:t>
      </w:r>
    </w:p>
    <w:p w:rsidR="004426A3" w:rsidRDefault="004426A3">
      <w:pPr>
        <w:rPr>
          <w:color w:val="002060"/>
          <w:sz w:val="28"/>
          <w:szCs w:val="28"/>
        </w:rPr>
      </w:pPr>
    </w:p>
    <w:p w:rsidR="00225230" w:rsidRDefault="00225230">
      <w:pPr>
        <w:rPr>
          <w:color w:val="002060"/>
          <w:sz w:val="28"/>
          <w:szCs w:val="28"/>
        </w:rPr>
      </w:pPr>
    </w:p>
    <w:p w:rsidR="00225230" w:rsidRDefault="00416B32" w:rsidP="00225230">
      <w:pPr>
        <w:ind w:firstLine="567"/>
        <w:rPr>
          <w:color w:val="FF0000"/>
          <w:sz w:val="32"/>
          <w:szCs w:val="32"/>
        </w:rPr>
      </w:pPr>
      <w:r>
        <w:rPr>
          <w:color w:val="FF0000"/>
          <w:sz w:val="28"/>
          <w:szCs w:val="28"/>
        </w:rPr>
        <w:t xml:space="preserve">              </w:t>
      </w:r>
      <w:r w:rsidR="00225230" w:rsidRPr="00225230">
        <w:rPr>
          <w:color w:val="FF0000"/>
          <w:sz w:val="28"/>
          <w:szCs w:val="28"/>
        </w:rPr>
        <w:tab/>
      </w:r>
      <w:r w:rsidR="00225230" w:rsidRPr="00225230">
        <w:rPr>
          <w:color w:val="FF0000"/>
          <w:sz w:val="32"/>
          <w:szCs w:val="32"/>
        </w:rPr>
        <w:t>Содержание работы с детьми</w:t>
      </w:r>
    </w:p>
    <w:p w:rsidR="00225230" w:rsidRDefault="00225230" w:rsidP="00225230">
      <w:pPr>
        <w:ind w:firstLine="567"/>
        <w:rPr>
          <w:color w:val="FF0000"/>
          <w:sz w:val="28"/>
          <w:szCs w:val="28"/>
        </w:rPr>
      </w:pPr>
    </w:p>
    <w:p w:rsidR="00225230" w:rsidRDefault="00225230" w:rsidP="00225230">
      <w:pPr>
        <w:ind w:firstLine="567"/>
        <w:rPr>
          <w:color w:val="002060"/>
          <w:sz w:val="28"/>
          <w:szCs w:val="28"/>
        </w:rPr>
      </w:pPr>
      <w:r w:rsidRPr="00225230">
        <w:rPr>
          <w:color w:val="002060"/>
          <w:sz w:val="28"/>
          <w:szCs w:val="28"/>
        </w:rPr>
        <w:t>О</w:t>
      </w:r>
      <w:r>
        <w:rPr>
          <w:color w:val="002060"/>
          <w:sz w:val="28"/>
          <w:szCs w:val="28"/>
        </w:rPr>
        <w:t>сновополагающий принцип развития современного дошкольного образования: принцип интеграции образовательных областей. Данный принцип является инновационным для дошкольного образования и обязывает дошкольные образовательные учреждения коренным образом перестроить образовательную деятельность в детском саду на основе синтеза, объединение образовательных областей, который предполагает получение единого целостного образовательного продукта, обеспечивающего формирование интегральных качеств личности дошкольника и гармоничное его вхождение в социум.</w:t>
      </w:r>
    </w:p>
    <w:p w:rsidR="00225230" w:rsidRDefault="00225230" w:rsidP="00225230">
      <w:pPr>
        <w:ind w:firstLine="567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Содержание образовательной области «Физическое развитие» направлено на достижение целей формирование у детей интереса и ценностного отношения к занятиям физической культурой, гармоничное физическое развитие, на достижение целей охраны здоровья детей и формирование основы культуры здоровья.</w:t>
      </w:r>
    </w:p>
    <w:p w:rsidR="00225230" w:rsidRDefault="00225230" w:rsidP="00225230">
      <w:pPr>
        <w:ind w:firstLine="567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Содержание образовательной области «Социально-коммуникативное развитие» направлено на достижение целей освоения первоначальных представлений социального характера и включение детей в систему социальных отношений, на достижение целей овладения конструктивными способами и средствами взаимодействия с окружающими людьми.</w:t>
      </w:r>
    </w:p>
    <w:p w:rsidR="00225230" w:rsidRDefault="00225230" w:rsidP="00225230">
      <w:pPr>
        <w:ind w:firstLine="567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Содержание образовательной области «Познавательное развитие» направлено</w:t>
      </w:r>
      <w:r w:rsidR="00416B32">
        <w:rPr>
          <w:color w:val="002060"/>
          <w:sz w:val="28"/>
          <w:szCs w:val="28"/>
        </w:rPr>
        <w:t xml:space="preserve"> на достижение целей развития у детей познавательных интересов, интеллектуального развития детей.</w:t>
      </w:r>
    </w:p>
    <w:p w:rsidR="00416B32" w:rsidRDefault="00416B32" w:rsidP="00225230">
      <w:pPr>
        <w:ind w:firstLine="567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Содержание образовательной области «Художественно-эстетическое развитие»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416B32" w:rsidRPr="00225230" w:rsidRDefault="00416B32" w:rsidP="00225230">
      <w:pPr>
        <w:ind w:firstLine="567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Содержание образовательной области «Речевое развитие» предполагает овладение дошкольниками чистой и правильной речью, подготовку к речевой грамотности в школьном обучении, правильной орфоэпии и орфографии.</w:t>
      </w:r>
    </w:p>
    <w:sectPr w:rsidR="00416B32" w:rsidRPr="00225230" w:rsidSect="0044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05F"/>
    <w:rsid w:val="00225230"/>
    <w:rsid w:val="00416B32"/>
    <w:rsid w:val="004179BA"/>
    <w:rsid w:val="004426A3"/>
    <w:rsid w:val="0047605F"/>
    <w:rsid w:val="009B4F6A"/>
    <w:rsid w:val="00A8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A3"/>
  </w:style>
  <w:style w:type="paragraph" w:styleId="1">
    <w:name w:val="heading 1"/>
    <w:basedOn w:val="a"/>
    <w:link w:val="10"/>
    <w:uiPriority w:val="9"/>
    <w:qFormat/>
    <w:rsid w:val="0047605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05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7605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47605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76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2017-10-30T16:32:00Z</dcterms:created>
  <dcterms:modified xsi:type="dcterms:W3CDTF">2017-10-30T16:56:00Z</dcterms:modified>
</cp:coreProperties>
</file>