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11" w:rsidRPr="00172C11" w:rsidRDefault="00172C11" w:rsidP="00172C11">
      <w:pPr>
        <w:spacing w:line="276" w:lineRule="auto"/>
        <w:jc w:val="center"/>
        <w:rPr>
          <w:rFonts w:eastAsia="Calibri" w:cs="Times New Roman"/>
          <w:b/>
          <w:szCs w:val="28"/>
          <w:lang w:eastAsia="en-US"/>
        </w:rPr>
      </w:pPr>
      <w:r w:rsidRPr="00172C11">
        <w:rPr>
          <w:rFonts w:eastAsia="Calibri" w:cs="Times New Roman"/>
          <w:b/>
          <w:szCs w:val="28"/>
          <w:lang w:eastAsia="en-US"/>
        </w:rPr>
        <w:t xml:space="preserve">«Формы и методы формирования </w:t>
      </w:r>
    </w:p>
    <w:p w:rsidR="00172C11" w:rsidRPr="00172C11" w:rsidRDefault="00172C11" w:rsidP="00172C11">
      <w:pPr>
        <w:spacing w:line="276" w:lineRule="auto"/>
        <w:jc w:val="center"/>
        <w:rPr>
          <w:rFonts w:eastAsia="Calibri" w:cs="Times New Roman"/>
          <w:b/>
          <w:szCs w:val="28"/>
          <w:lang w:eastAsia="en-US"/>
        </w:rPr>
      </w:pPr>
      <w:r w:rsidRPr="00172C11">
        <w:rPr>
          <w:rFonts w:eastAsia="Calibri" w:cs="Times New Roman"/>
          <w:b/>
          <w:szCs w:val="28"/>
          <w:lang w:eastAsia="en-US"/>
        </w:rPr>
        <w:t>потребностей в здоровом образе жизни</w:t>
      </w:r>
    </w:p>
    <w:p w:rsidR="00172C11" w:rsidRPr="00172C11" w:rsidRDefault="00172C11" w:rsidP="00172C11">
      <w:pPr>
        <w:spacing w:line="276" w:lineRule="auto"/>
        <w:jc w:val="center"/>
        <w:rPr>
          <w:rFonts w:eastAsia="Calibri" w:cs="Times New Roman"/>
          <w:b/>
          <w:szCs w:val="28"/>
          <w:lang w:eastAsia="en-US"/>
        </w:rPr>
      </w:pPr>
      <w:r w:rsidRPr="00172C11">
        <w:rPr>
          <w:rFonts w:eastAsia="Calibri" w:cs="Times New Roman"/>
          <w:b/>
          <w:szCs w:val="28"/>
          <w:lang w:eastAsia="en-US"/>
        </w:rPr>
        <w:t>у лиц с ограниченными интеллектуальными возможностями здоровья»</w:t>
      </w:r>
    </w:p>
    <w:p w:rsidR="00172C11" w:rsidRPr="00172C11" w:rsidRDefault="00172C11" w:rsidP="00172C11">
      <w:pPr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172C11" w:rsidRPr="00172C11" w:rsidRDefault="00172C11" w:rsidP="00172C11">
      <w:pPr>
        <w:spacing w:line="276" w:lineRule="auto"/>
        <w:ind w:firstLine="708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 xml:space="preserve">Жизнь в 21 веке ставит перед нами много проблем, среди которой самой актуальной является проблема сохранения здоровья, воспитание привычек к здоровому образу жизни. </w:t>
      </w:r>
    </w:p>
    <w:p w:rsidR="00172C11" w:rsidRPr="00172C11" w:rsidRDefault="00172C11" w:rsidP="00172C11">
      <w:pPr>
        <w:spacing w:line="276" w:lineRule="auto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 xml:space="preserve">        Актуальность выбранной мною темы заключается в общепризнанном факте того, что здоровье является базовой потребностью, а здоровье человека определяет именно образ жизни.</w:t>
      </w:r>
    </w:p>
    <w:p w:rsidR="00172C11" w:rsidRPr="00172C11" w:rsidRDefault="00172C11" w:rsidP="00172C11">
      <w:pPr>
        <w:spacing w:line="276" w:lineRule="auto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 xml:space="preserve">         Одной из целей педагогической деятельности является обеспечение</w:t>
      </w:r>
      <w:r w:rsidRPr="00172C11">
        <w:rPr>
          <w:rFonts w:eastAsia="Calibri" w:cs="Times New Roman"/>
          <w:color w:val="FF0000"/>
          <w:szCs w:val="28"/>
          <w:lang w:eastAsia="en-US"/>
        </w:rPr>
        <w:t xml:space="preserve"> </w:t>
      </w:r>
      <w:r w:rsidRPr="00172C11">
        <w:rPr>
          <w:rFonts w:eastAsia="Calibri" w:cs="Times New Roman"/>
          <w:szCs w:val="28"/>
          <w:lang w:eastAsia="en-US"/>
        </w:rPr>
        <w:t xml:space="preserve">устойчивой мотивации на здоровый образ жизни, развитие поведенческих навыков и ответственного отношения к собственному здоровью и его сохранению. Следует помнить, что у людей с ограниченными интеллектуальными возможностями здоровья существует особый режим жизни, учитывая их особенности физического развития, состояния нервной системы, режим должен носить охранительный характер. </w:t>
      </w:r>
    </w:p>
    <w:p w:rsidR="00172C11" w:rsidRPr="00172C11" w:rsidRDefault="00172C11" w:rsidP="00172C11">
      <w:pPr>
        <w:spacing w:line="276" w:lineRule="auto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 xml:space="preserve">           Выбор здорового стиля жизни у людей с ограниченными интеллектуальными возможностями здоровья должен быть осознанным. Именно поэтому, наше учреждение должно стать «школой здорового стиля жизни», где любая  деятельность (трудовая, учебная, спортивная, досуговая, а также прием пищи, двигательная активность и др.) будет носить оздоровительно-педагогическую направленность. Это будет способствовать воспитанию у людей с ограниченными интеллектуальными возможностями здоровья привычек, а затем и потребностей к здоровому образу жизни, формированию навыков поддержания и укрепления своего здоровья.         </w:t>
      </w:r>
    </w:p>
    <w:p w:rsidR="00172C11" w:rsidRPr="00172C11" w:rsidRDefault="00172C11" w:rsidP="00172C11">
      <w:pPr>
        <w:spacing w:line="276" w:lineRule="auto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 xml:space="preserve">          Формирование потребностей в здоровом образе жизни должно вестись легко и незаметно, ненавязчиво, но всегда с удовольствием и искренней заинтересованностью.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 xml:space="preserve">           Можно выделить основные направления работы по обсуждаемому вопросу: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>первое направление «Основы знаний о здоровом образе жизни»,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>второе направление « Воспитание культуры здоровья»,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>третье направление « Профилактика вредных привычек»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>четвертое направление «Подвижные и развивающие игры»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>и личный пример педагога.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ab/>
        <w:t xml:space="preserve">Эффективность работы в значительной степени будет зависеть от разнообразия форм и методов. 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lastRenderedPageBreak/>
        <w:tab/>
      </w:r>
      <w:proofErr w:type="gramStart"/>
      <w:r w:rsidRPr="00172C11">
        <w:rPr>
          <w:rFonts w:eastAsia="Calibri" w:cs="Times New Roman"/>
          <w:szCs w:val="28"/>
          <w:lang w:eastAsia="en-US"/>
        </w:rPr>
        <w:t xml:space="preserve">Самое простое, что может развить представление о здоровом образе жизни это: «уроки здоровья», практические занятия, беседы, чтение художественной литературы, рисование, наблюдение за природой, игры, подвижные игры, </w:t>
      </w:r>
      <w:proofErr w:type="spellStart"/>
      <w:r w:rsidRPr="00172C11">
        <w:rPr>
          <w:rFonts w:eastAsia="Calibri" w:cs="Times New Roman"/>
          <w:szCs w:val="28"/>
          <w:lang w:eastAsia="en-US"/>
        </w:rPr>
        <w:t>инсценирование</w:t>
      </w:r>
      <w:proofErr w:type="spellEnd"/>
      <w:r w:rsidRPr="00172C11">
        <w:rPr>
          <w:rFonts w:eastAsia="Calibri" w:cs="Times New Roman"/>
          <w:szCs w:val="28"/>
          <w:lang w:eastAsia="en-US"/>
        </w:rPr>
        <w:t xml:space="preserve"> ситуаций, прогулки, сюжетно-ролевые игры, дидактические игры, </w:t>
      </w:r>
      <w:proofErr w:type="spellStart"/>
      <w:r w:rsidRPr="00172C11">
        <w:rPr>
          <w:rFonts w:eastAsia="Calibri" w:cs="Times New Roman"/>
          <w:szCs w:val="28"/>
          <w:lang w:eastAsia="en-US"/>
        </w:rPr>
        <w:t>физультминутки</w:t>
      </w:r>
      <w:proofErr w:type="spellEnd"/>
      <w:r w:rsidRPr="00172C11">
        <w:rPr>
          <w:rFonts w:eastAsia="Calibri" w:cs="Times New Roman"/>
          <w:szCs w:val="28"/>
          <w:lang w:eastAsia="en-US"/>
        </w:rPr>
        <w:t>.</w:t>
      </w:r>
      <w:proofErr w:type="gramEnd"/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Calibri" w:cs="Times New Roman"/>
          <w:szCs w:val="28"/>
          <w:lang w:eastAsia="en-US"/>
        </w:rPr>
      </w:pP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 xml:space="preserve">     Самые популярные, это «уроки здоровья», которые проводятся на разную тематику «Чистые руки», «Здоровые зубы», «Красивые ногти», «Внешний вид», «Я и мое здоровье». С людьми с ограниченными интеллектуальными возможностями здоровья можно разучивать стихи, приобщать их к участию в викторинах, предлагать самим разработать правила ЗОЖ. И как результат - у людей с ограниченными интеллектуальными возможностями здоровья формируется положительная мотивация к соблюдению этих правил.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ab/>
        <w:t>Рисование - сильный способ преодоления коммуникативных барьеров</w:t>
      </w:r>
      <w:proofErr w:type="gramStart"/>
      <w:r w:rsidRPr="00172C11">
        <w:rPr>
          <w:rFonts w:eastAsia="Calibri" w:cs="Times New Roman"/>
          <w:szCs w:val="28"/>
          <w:lang w:eastAsia="en-US"/>
        </w:rPr>
        <w:t xml:space="preserve"> ,</w:t>
      </w:r>
      <w:proofErr w:type="gramEnd"/>
      <w:r w:rsidRPr="00172C11">
        <w:rPr>
          <w:rFonts w:eastAsia="Calibri" w:cs="Times New Roman"/>
          <w:szCs w:val="28"/>
          <w:lang w:eastAsia="en-US"/>
        </w:rPr>
        <w:t xml:space="preserve"> этот процесс помогает расслабиться и сосредоточиться на своих мыслях, которые им трудно выразить с помощью слов. Результатом может стать оформленная выставка рисунков по заданным темам, например «</w:t>
      </w:r>
      <w:proofErr w:type="gramStart"/>
      <w:r w:rsidRPr="00172C11">
        <w:rPr>
          <w:rFonts w:eastAsia="Calibri" w:cs="Times New Roman"/>
          <w:szCs w:val="28"/>
          <w:lang w:eastAsia="en-US"/>
        </w:rPr>
        <w:t>Скажи</w:t>
      </w:r>
      <w:proofErr w:type="gramEnd"/>
      <w:r w:rsidRPr="00172C11">
        <w:rPr>
          <w:rFonts w:eastAsia="Calibri" w:cs="Times New Roman"/>
          <w:szCs w:val="28"/>
          <w:lang w:eastAsia="en-US"/>
        </w:rPr>
        <w:t xml:space="preserve"> нет вредным привычкам», «Зимние виды спорта», «Лекарства с нашего огорода».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ab/>
        <w:t xml:space="preserve">Литературное чтение  применяется в качестве метода формирования знаний о ЗОЖ. С людьми с ограниченными интеллектуальными возможностями здоровья можно прочитать и обсудить произведения </w:t>
      </w:r>
      <w:proofErr w:type="spellStart"/>
      <w:r w:rsidRPr="00172C11">
        <w:rPr>
          <w:rFonts w:eastAsia="Calibri" w:cs="Times New Roman"/>
          <w:szCs w:val="28"/>
          <w:lang w:eastAsia="en-US"/>
        </w:rPr>
        <w:t>К.И.Чуковского</w:t>
      </w:r>
      <w:proofErr w:type="spellEnd"/>
      <w:r w:rsidRPr="00172C11">
        <w:rPr>
          <w:rFonts w:eastAsia="Calibri" w:cs="Times New Roman"/>
          <w:szCs w:val="28"/>
          <w:lang w:eastAsia="en-US"/>
        </w:rPr>
        <w:t xml:space="preserve"> «</w:t>
      </w:r>
      <w:proofErr w:type="spellStart"/>
      <w:r w:rsidRPr="00172C11">
        <w:rPr>
          <w:rFonts w:eastAsia="Calibri" w:cs="Times New Roman"/>
          <w:szCs w:val="28"/>
          <w:lang w:eastAsia="en-US"/>
        </w:rPr>
        <w:t>Мойдодыр</w:t>
      </w:r>
      <w:proofErr w:type="spellEnd"/>
      <w:r w:rsidRPr="00172C11">
        <w:rPr>
          <w:rFonts w:eastAsia="Calibri" w:cs="Times New Roman"/>
          <w:szCs w:val="28"/>
          <w:lang w:eastAsia="en-US"/>
        </w:rPr>
        <w:t xml:space="preserve">»,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Г.П.Шалаева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 xml:space="preserve"> «Как вести себя у врача»,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С.Я.Маршак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 xml:space="preserve"> «Прививка», Э.Э.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Мошковская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 xml:space="preserve"> «Ангина»,</w:t>
      </w:r>
      <w:r w:rsidRPr="00172C11">
        <w:rPr>
          <w:rFonts w:eastAsia="Calibri" w:cs="Times New Roman"/>
          <w:szCs w:val="28"/>
          <w:lang w:eastAsia="en-US"/>
        </w:rPr>
        <w:t xml:space="preserve">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А.Л.Барто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 xml:space="preserve"> «Я лежу, болею…», заучить несложные четверостишия из этих книг. 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ab/>
        <w:t xml:space="preserve">Для профилактики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табакокурения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 xml:space="preserve"> можно прочитать и обсудить отрывок из произведения М. Твена «Приключение Тома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Сойера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>», в котором описывается первый опыт курения трубки главным героем и его другом.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ab/>
        <w:t xml:space="preserve">Формированию положительного отношения к физическому здоровью 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 xml:space="preserve">большое значение играет игра. Игра-это самый эффективный вид деятельности, позволяющий как можно дольше сохранить продуктивную работоспособность. </w:t>
      </w:r>
    </w:p>
    <w:p w:rsidR="00172C11" w:rsidRPr="00172C11" w:rsidRDefault="00172C11" w:rsidP="00172C11">
      <w:pPr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ab/>
        <w:t xml:space="preserve">Какие же игры можно использовать для формирования знаний о здоровом образе жизни? В первую очередь это подвижные игры, закрепляющие навыки двигательной активности, а также обеспечивающие социализацию. Такие игры можно проводить в любом месте, будь то холл корпуса, спортивная площадка, полянка в лесу, небольшая площадка. Немаловажно, чтобы большая часть подвижных игр проводилась на воздухе. Двигательная деятельность на воздухе усиливает обмен веществ,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lastRenderedPageBreak/>
        <w:t>окислительно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 xml:space="preserve">-восстановительные процессы, улучшает работу всех органов и систем. 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ab/>
        <w:t xml:space="preserve">Интеллектуальные игры, закрепляющие основные понятия, представления знания по проблематике здорового образа жизни. </w:t>
      </w:r>
      <w:proofErr w:type="gramStart"/>
      <w:r w:rsidRPr="00172C11">
        <w:rPr>
          <w:rFonts w:eastAsia="Times New Roman" w:cs="Times New Roman"/>
          <w:szCs w:val="22"/>
          <w:lang w:eastAsia="en-US"/>
        </w:rPr>
        <w:t>Примером таких игр являются  «Викторины», «Разгадывание кроссвордов», «Час вопросов и ответов», «Аукцион мнений», «Поле чудес», «О, счастливчик», «Что?</w:t>
      </w:r>
      <w:proofErr w:type="gramEnd"/>
      <w:r w:rsidRPr="00172C11">
        <w:rPr>
          <w:rFonts w:eastAsia="Times New Roman" w:cs="Times New Roman"/>
          <w:szCs w:val="22"/>
          <w:lang w:eastAsia="en-US"/>
        </w:rPr>
        <w:t xml:space="preserve"> Где? Когда?».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ab/>
        <w:t>Прогулка - одна из форм укрепления здоровья. Прогулка необходима для снятия стресса, поддержания хорошего настроения, отдыха.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>Прогулка - обязательный режимный момент. Проводятся оздоровительные и тематические прогулки.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ab/>
        <w:t>Невозможно воспитывать потребность в здоровом образе жизни без личного примера. Нельзя говорить о вредных привычках и в то же время демонстративно курить. Нельзя говорить о вреде тех или иных продуктах и в то же время употреблять их самому в пищу. Нельзя говорить о пользе занятия спортом, а самому избегать этого. Личный пример рождает у людей с ограниченными интеллектуальными возможностями здоровья искреннюю заинтересованность.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ab/>
        <w:t>Работая над формированием потребности в здоровом образе жизни, необходимо изучать различную учебную и методическую литературу.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 xml:space="preserve">Очень полезна книга «Внеклассные мероприятия в коррекционных классах»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Н.М.Гончарова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 xml:space="preserve"> и др. изд. Учитель 2007 год, в ней содержатся разработки дня здоровья «Если хочешь быть здоро</w:t>
      </w:r>
      <w:proofErr w:type="gramStart"/>
      <w:r w:rsidRPr="00172C11">
        <w:rPr>
          <w:rFonts w:eastAsia="Times New Roman" w:cs="Times New Roman"/>
          <w:szCs w:val="22"/>
          <w:lang w:eastAsia="en-US"/>
        </w:rPr>
        <w:t>в-</w:t>
      </w:r>
      <w:proofErr w:type="gramEnd"/>
      <w:r w:rsidRPr="00172C11">
        <w:rPr>
          <w:rFonts w:eastAsia="Times New Roman" w:cs="Times New Roman"/>
          <w:szCs w:val="22"/>
          <w:lang w:eastAsia="en-US"/>
        </w:rPr>
        <w:t xml:space="preserve">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постарайся!»,занятие-совет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 xml:space="preserve"> «Как научиться соблюдать режим дня», составитель Г.П. Попова. 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ab/>
        <w:t xml:space="preserve">Большую методическую помощь окажет книга Л.А. Обуховой и др. «Новые 135 уроков здоровья, или Школа докторов природы»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изд</w:t>
      </w:r>
      <w:proofErr w:type="gramStart"/>
      <w:r w:rsidRPr="00172C11">
        <w:rPr>
          <w:rFonts w:eastAsia="Times New Roman" w:cs="Times New Roman"/>
          <w:szCs w:val="22"/>
          <w:lang w:eastAsia="en-US"/>
        </w:rPr>
        <w:t>.М</w:t>
      </w:r>
      <w:proofErr w:type="gramEnd"/>
      <w:r w:rsidRPr="00172C11">
        <w:rPr>
          <w:rFonts w:eastAsia="Times New Roman" w:cs="Times New Roman"/>
          <w:szCs w:val="22"/>
          <w:lang w:eastAsia="en-US"/>
        </w:rPr>
        <w:t>астерская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 xml:space="preserve"> учителя 2008 год. Она содержит полностью разработанный курс занятий с планированием.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ab/>
        <w:t xml:space="preserve">Практическим руководством послужит пособие «Организация и планирование воспитательной работы в специализированной школе-интернате, детском доме»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Е.Д.Худенко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 xml:space="preserve">, издательство </w:t>
      </w:r>
      <w:proofErr w:type="spellStart"/>
      <w:r w:rsidRPr="00172C11">
        <w:rPr>
          <w:rFonts w:eastAsia="Times New Roman" w:cs="Times New Roman"/>
          <w:szCs w:val="22"/>
          <w:lang w:eastAsia="en-US"/>
        </w:rPr>
        <w:t>Аркти</w:t>
      </w:r>
      <w:proofErr w:type="spellEnd"/>
      <w:r w:rsidRPr="00172C11">
        <w:rPr>
          <w:rFonts w:eastAsia="Times New Roman" w:cs="Times New Roman"/>
          <w:szCs w:val="22"/>
          <w:lang w:eastAsia="en-US"/>
        </w:rPr>
        <w:t>, 2010 год.</w:t>
      </w:r>
    </w:p>
    <w:p w:rsidR="00172C11" w:rsidRPr="00172C11" w:rsidRDefault="00172C11" w:rsidP="00172C11">
      <w:pPr>
        <w:tabs>
          <w:tab w:val="left" w:pos="567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ab/>
        <w:t xml:space="preserve"> Здоровье станет для </w:t>
      </w:r>
      <w:r w:rsidRPr="00172C11">
        <w:rPr>
          <w:rFonts w:eastAsia="Calibri" w:cs="Times New Roman"/>
          <w:szCs w:val="28"/>
          <w:lang w:eastAsia="en-US"/>
        </w:rPr>
        <w:t xml:space="preserve">людей с ограниченными интеллектуальными возможностями здоровья </w:t>
      </w:r>
      <w:r w:rsidRPr="00172C11">
        <w:rPr>
          <w:rFonts w:eastAsia="Times New Roman" w:cs="Times New Roman"/>
          <w:szCs w:val="22"/>
          <w:lang w:eastAsia="en-US"/>
        </w:rPr>
        <w:t>ценностью, если у них будет сформирован интерес к данной проблеме и поддержан познавательной, игровой деятельностью.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t xml:space="preserve">       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</w:p>
    <w:p w:rsidR="00172C11" w:rsidRPr="00172C11" w:rsidRDefault="00172C11" w:rsidP="00172C11">
      <w:pPr>
        <w:tabs>
          <w:tab w:val="left" w:pos="6255"/>
        </w:tabs>
        <w:spacing w:line="276" w:lineRule="auto"/>
        <w:jc w:val="center"/>
        <w:rPr>
          <w:rFonts w:eastAsia="Times New Roman" w:cs="Times New Roman"/>
          <w:szCs w:val="22"/>
          <w:lang w:eastAsia="en-US"/>
        </w:rPr>
      </w:pPr>
      <w:r w:rsidRPr="00172C11">
        <w:rPr>
          <w:rFonts w:eastAsia="Times New Roman" w:cs="Times New Roman"/>
          <w:szCs w:val="22"/>
          <w:lang w:eastAsia="en-US"/>
        </w:rPr>
        <w:lastRenderedPageBreak/>
        <w:t>Используемая литература: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rPr>
          <w:rFonts w:eastAsia="Times New Roman" w:cs="Times New Roman"/>
          <w:szCs w:val="22"/>
          <w:lang w:eastAsia="en-US"/>
        </w:rPr>
      </w:pPr>
    </w:p>
    <w:p w:rsidR="00172C11" w:rsidRPr="00172C11" w:rsidRDefault="00172C11" w:rsidP="00172C11">
      <w:pPr>
        <w:numPr>
          <w:ilvl w:val="0"/>
          <w:numId w:val="1"/>
        </w:numPr>
        <w:tabs>
          <w:tab w:val="left" w:pos="6255"/>
        </w:tabs>
        <w:spacing w:after="200" w:line="276" w:lineRule="auto"/>
        <w:contextualSpacing/>
        <w:rPr>
          <w:rFonts w:eastAsia="Times New Roman" w:cs="Times New Roman"/>
          <w:szCs w:val="22"/>
        </w:rPr>
      </w:pPr>
      <w:r w:rsidRPr="00172C11">
        <w:rPr>
          <w:rFonts w:eastAsia="Times New Roman" w:cs="Times New Roman"/>
          <w:szCs w:val="22"/>
        </w:rPr>
        <w:t xml:space="preserve">В.В. </w:t>
      </w:r>
      <w:proofErr w:type="spellStart"/>
      <w:r w:rsidRPr="00172C11">
        <w:rPr>
          <w:rFonts w:eastAsia="Times New Roman" w:cs="Times New Roman"/>
          <w:szCs w:val="22"/>
        </w:rPr>
        <w:t>Колбанова</w:t>
      </w:r>
      <w:proofErr w:type="spellEnd"/>
      <w:r w:rsidRPr="00172C11">
        <w:rPr>
          <w:rFonts w:eastAsia="Times New Roman" w:cs="Times New Roman"/>
          <w:szCs w:val="22"/>
        </w:rPr>
        <w:t xml:space="preserve">, И.И. </w:t>
      </w:r>
      <w:proofErr w:type="spellStart"/>
      <w:r w:rsidRPr="00172C11">
        <w:rPr>
          <w:rFonts w:eastAsia="Times New Roman" w:cs="Times New Roman"/>
          <w:szCs w:val="22"/>
        </w:rPr>
        <w:t>Соковни</w:t>
      </w:r>
      <w:proofErr w:type="spellEnd"/>
      <w:r w:rsidRPr="00172C11">
        <w:rPr>
          <w:rFonts w:eastAsia="Times New Roman" w:cs="Times New Roman"/>
          <w:szCs w:val="22"/>
        </w:rPr>
        <w:t>-Семенова, Б.Н. Чумакова « Основные компоненты ЗОЖ в условиях учебного процесса», М, 2006 г.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ind w:left="720"/>
        <w:contextualSpacing/>
        <w:rPr>
          <w:rFonts w:eastAsia="Times New Roman" w:cs="Times New Roman"/>
          <w:szCs w:val="22"/>
        </w:rPr>
      </w:pPr>
    </w:p>
    <w:p w:rsidR="00172C11" w:rsidRPr="00172C11" w:rsidRDefault="00172C11" w:rsidP="00172C11">
      <w:pPr>
        <w:numPr>
          <w:ilvl w:val="0"/>
          <w:numId w:val="1"/>
        </w:numPr>
        <w:tabs>
          <w:tab w:val="left" w:pos="6255"/>
        </w:tabs>
        <w:spacing w:after="200" w:line="276" w:lineRule="auto"/>
        <w:contextualSpacing/>
        <w:rPr>
          <w:rFonts w:eastAsia="Times New Roman" w:cs="Times New Roman"/>
          <w:szCs w:val="22"/>
        </w:rPr>
      </w:pPr>
      <w:r w:rsidRPr="00172C11">
        <w:rPr>
          <w:rFonts w:eastAsia="Times New Roman" w:cs="Times New Roman"/>
          <w:szCs w:val="22"/>
        </w:rPr>
        <w:t>И.В. Сорокина «Формы и методы формирования у детей здорового образа жизни», Молодой ученый № 6, 2016 год, стр.823-825.</w:t>
      </w: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Times New Roman" w:cs="Times New Roman"/>
          <w:szCs w:val="22"/>
          <w:lang w:eastAsia="en-US"/>
        </w:rPr>
      </w:pPr>
    </w:p>
    <w:p w:rsidR="00172C11" w:rsidRPr="00172C11" w:rsidRDefault="00172C11" w:rsidP="00172C11">
      <w:pPr>
        <w:tabs>
          <w:tab w:val="left" w:pos="6255"/>
        </w:tabs>
        <w:spacing w:line="276" w:lineRule="auto"/>
        <w:jc w:val="both"/>
        <w:rPr>
          <w:rFonts w:eastAsia="Calibri" w:cs="Times New Roman"/>
          <w:szCs w:val="28"/>
          <w:lang w:eastAsia="en-US"/>
        </w:rPr>
      </w:pPr>
    </w:p>
    <w:p w:rsidR="00172C11" w:rsidRPr="00172C11" w:rsidRDefault="00172C11" w:rsidP="00172C11">
      <w:pPr>
        <w:tabs>
          <w:tab w:val="left" w:pos="6255"/>
        </w:tabs>
        <w:spacing w:line="276" w:lineRule="auto"/>
        <w:rPr>
          <w:rFonts w:eastAsia="Calibri" w:cs="Times New Roman"/>
          <w:szCs w:val="28"/>
          <w:lang w:eastAsia="en-US"/>
        </w:rPr>
      </w:pPr>
      <w:r w:rsidRPr="00172C11">
        <w:rPr>
          <w:rFonts w:eastAsia="Calibri" w:cs="Times New Roman"/>
          <w:szCs w:val="28"/>
          <w:lang w:eastAsia="en-US"/>
        </w:rPr>
        <w:tab/>
        <w:t xml:space="preserve">      </w:t>
      </w:r>
    </w:p>
    <w:p w:rsidR="00F9004C" w:rsidRDefault="00F9004C">
      <w:bookmarkStart w:id="0" w:name="_GoBack"/>
      <w:bookmarkEnd w:id="0"/>
    </w:p>
    <w:sectPr w:rsidR="00F9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286"/>
    <w:multiLevelType w:val="hybridMultilevel"/>
    <w:tmpl w:val="6374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11"/>
    <w:rsid w:val="00172C11"/>
    <w:rsid w:val="00630337"/>
    <w:rsid w:val="00AD37BE"/>
    <w:rsid w:val="00BC009F"/>
    <w:rsid w:val="00C55568"/>
    <w:rsid w:val="00F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9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09F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BC00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9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09F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BC00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2019-04-12T12:44:00Z</dcterms:created>
  <dcterms:modified xsi:type="dcterms:W3CDTF">2019-04-12T12:45:00Z</dcterms:modified>
</cp:coreProperties>
</file>