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C9A" w:rsidRPr="00C43C9A" w:rsidRDefault="00C43C9A" w:rsidP="00C43C9A">
      <w:pPr>
        <w:pStyle w:val="a3"/>
        <w:spacing w:before="67" w:line="360" w:lineRule="auto"/>
        <w:ind w:right="479"/>
        <w:jc w:val="center"/>
        <w:rPr>
          <w:b/>
        </w:rPr>
      </w:pPr>
      <w:r w:rsidRPr="00C43C9A">
        <w:rPr>
          <w:b/>
        </w:rPr>
        <w:t>Развитие мелкой моторики</w:t>
      </w:r>
    </w:p>
    <w:p w:rsidR="00C43C9A" w:rsidRDefault="00C43C9A" w:rsidP="00C43C9A">
      <w:pPr>
        <w:pStyle w:val="a3"/>
        <w:spacing w:before="67" w:line="360" w:lineRule="auto"/>
        <w:ind w:right="479"/>
      </w:pPr>
      <w:r>
        <w:t>Одна из важнейших задач развития детей дошкольного возраста связана с развитием моторики рук у ребёнка. Особенно с развитием мелких движений рук и</w:t>
      </w:r>
      <w:r>
        <w:rPr>
          <w:spacing w:val="-1"/>
        </w:rPr>
        <w:t xml:space="preserve"> </w:t>
      </w:r>
      <w:r>
        <w:t>пальцев.</w:t>
      </w:r>
    </w:p>
    <w:p w:rsidR="00C43C9A" w:rsidRDefault="00C43C9A" w:rsidP="00C43C9A">
      <w:pPr>
        <w:pStyle w:val="a3"/>
        <w:spacing w:before="1" w:line="360" w:lineRule="auto"/>
        <w:ind w:right="467"/>
      </w:pPr>
      <w:r>
        <w:t>Данной проблеме уделяют внимание мн</w:t>
      </w:r>
      <w:r>
        <w:t>огие учёные физиологи, психоло</w:t>
      </w:r>
      <w:r>
        <w:t>ги, такие как О.А. Новицкая, И.А. Лыкова, Ю.А. Соколова и другие.</w:t>
      </w:r>
    </w:p>
    <w:p w:rsidR="00C43C9A" w:rsidRDefault="00C43C9A" w:rsidP="00C43C9A">
      <w:pPr>
        <w:pStyle w:val="a3"/>
        <w:spacing w:before="1" w:line="360" w:lineRule="auto"/>
        <w:ind w:right="471"/>
      </w:pPr>
      <w:r>
        <w:t>Мелкая моторика – совокупность скоординированных движений нервной, мышечной и костной систем в сочетании со зрительной системой в выполнении точных и мелких движений. Такое сочетани</w:t>
      </w:r>
      <w:r>
        <w:t>е хорошо просматривается в про</w:t>
      </w:r>
      <w:r>
        <w:t>дуктивной деятельности.</w:t>
      </w:r>
    </w:p>
    <w:p w:rsidR="00C43C9A" w:rsidRDefault="00C43C9A" w:rsidP="00C43C9A">
      <w:pPr>
        <w:pStyle w:val="a3"/>
        <w:spacing w:before="1" w:line="360" w:lineRule="auto"/>
        <w:ind w:right="468"/>
      </w:pPr>
      <w:r>
        <w:t>В данной статье представлен</w:t>
      </w:r>
      <w:r>
        <w:t xml:space="preserve"> опыт работы с детьми группы компенсирующей направленности ЗПР по развитию мел</w:t>
      </w:r>
      <w:r>
        <w:t xml:space="preserve">кой моторики рук с помощью </w:t>
      </w:r>
      <w:r>
        <w:t>тесто пластики</w:t>
      </w:r>
      <w:r>
        <w:t xml:space="preserve"> </w:t>
      </w:r>
      <w:r>
        <w:t>в условиях взаимодействия с се</w:t>
      </w:r>
      <w:r>
        <w:t xml:space="preserve">мьёй. </w:t>
      </w:r>
      <w:r>
        <w:t>Тесто пластика</w:t>
      </w:r>
      <w:r>
        <w:t xml:space="preserve"> является средством развития синхронизации обеих рук, координирования работы глаз и рук, формирования зрительного контроля за движением обеих рук.</w:t>
      </w:r>
    </w:p>
    <w:p w:rsidR="00C43C9A" w:rsidRDefault="00C43C9A" w:rsidP="00C43C9A">
      <w:pPr>
        <w:pStyle w:val="a3"/>
        <w:spacing w:line="360" w:lineRule="auto"/>
        <w:ind w:right="470"/>
      </w:pPr>
      <w:r>
        <w:t>Задача дошкольного образовательного учреждения состоит в том, чтобы помочь ребёнку приобрести двигательные н</w:t>
      </w:r>
      <w:r>
        <w:t>авыки, уверенность в своих воз</w:t>
      </w:r>
      <w:r>
        <w:t>можностях, помочь познать окружающий м</w:t>
      </w:r>
      <w:r>
        <w:t>ир, свои способности и возможно</w:t>
      </w:r>
      <w:r>
        <w:t>сти, раскрыть творческий потенциал воспитанников.</w:t>
      </w:r>
    </w:p>
    <w:p w:rsidR="00C43C9A" w:rsidRDefault="00C43C9A" w:rsidP="00C43C9A">
      <w:pPr>
        <w:pStyle w:val="a3"/>
        <w:spacing w:line="360" w:lineRule="auto"/>
        <w:ind w:right="472"/>
      </w:pPr>
      <w:r>
        <w:t>Одной из важнейших задач деятельности ДОУ в условиях реализации ФГОС ДО является обеспечение психолого-педагогической поддержки семьи и повышение компетентности родителей.</w:t>
      </w:r>
    </w:p>
    <w:p w:rsidR="00C43C9A" w:rsidRDefault="00C43C9A" w:rsidP="00C43C9A">
      <w:pPr>
        <w:pStyle w:val="a3"/>
        <w:spacing w:before="1" w:line="360" w:lineRule="auto"/>
        <w:ind w:right="467"/>
      </w:pPr>
      <w:r>
        <w:t>В гру</w:t>
      </w:r>
      <w:r>
        <w:t>ппе, в которой я работала в 2020–2021 учебном году, 50</w:t>
      </w:r>
      <w:r>
        <w:t xml:space="preserve"> семей имеют одного ребёнка. Реализация ребёнком </w:t>
      </w:r>
      <w:r>
        <w:t>ряда культурных практик затруд</w:t>
      </w:r>
      <w:r>
        <w:t>нена в нуклеарной семье в связи с малочисле</w:t>
      </w:r>
      <w:r>
        <w:t>нностью семьи, где обыденные со</w:t>
      </w:r>
      <w:r>
        <w:t>циальные ситуации не ставят</w:t>
      </w:r>
      <w:r>
        <w:t xml:space="preserve"> перед детьми определенной цели </w:t>
      </w:r>
      <w:r>
        <w:t>результата. В детском саду обучение ведется целенаправленно, дифференцированно и имеет целью достижения запрограммированного результата.</w:t>
      </w:r>
    </w:p>
    <w:p w:rsidR="00C43C9A" w:rsidRDefault="00C43C9A" w:rsidP="00C43C9A">
      <w:pPr>
        <w:spacing w:line="360" w:lineRule="auto"/>
        <w:sectPr w:rsidR="00C43C9A">
          <w:pgSz w:w="11910" w:h="16840"/>
          <w:pgMar w:top="1040" w:right="660" w:bottom="1520" w:left="600" w:header="0" w:footer="1310" w:gutter="0"/>
          <w:cols w:space="720"/>
        </w:sectPr>
      </w:pPr>
    </w:p>
    <w:p w:rsidR="00C43C9A" w:rsidRDefault="00C43C9A" w:rsidP="00C43C9A">
      <w:pPr>
        <w:pStyle w:val="a3"/>
        <w:spacing w:before="67" w:line="360" w:lineRule="auto"/>
        <w:ind w:right="467"/>
      </w:pPr>
      <w:r>
        <w:lastRenderedPageBreak/>
        <w:t xml:space="preserve">Снять проблему изменения социокультурных </w:t>
      </w:r>
      <w:r>
        <w:t>приоритетов</w:t>
      </w:r>
      <w:r>
        <w:t xml:space="preserve"> родителей в отношении к индивидуальной и социальной составляющей в личности ребёнка помогает взаимодействие детского сада с семь</w:t>
      </w:r>
      <w:r>
        <w:t>ёй. В детском саду обучение це</w:t>
      </w:r>
      <w:r>
        <w:t>ленаправленное, дифференцировано и имее</w:t>
      </w:r>
      <w:r>
        <w:t>т целью достижение запрограмми</w:t>
      </w:r>
      <w:r>
        <w:t>рованного результата.</w:t>
      </w:r>
    </w:p>
    <w:p w:rsidR="00C43C9A" w:rsidRDefault="00C43C9A" w:rsidP="00C43C9A">
      <w:pPr>
        <w:pStyle w:val="a3"/>
        <w:spacing w:before="2" w:line="360" w:lineRule="auto"/>
        <w:ind w:right="467"/>
      </w:pPr>
      <w:r>
        <w:t>Приказом от 17.09.2013г. №1155 утве</w:t>
      </w:r>
      <w:r>
        <w:t>рждён "ФГОС дошкольного образо</w:t>
      </w:r>
      <w:r>
        <w:t>вания" указаны конкретные содержание образ</w:t>
      </w:r>
      <w:r>
        <w:t>овательных областей и определе</w:t>
      </w:r>
      <w:r>
        <w:t>ны цели и задачи в различных видах деятельности. В Законе "Об образовании" в ст.44 определены права, обязанности и ответс</w:t>
      </w:r>
      <w:r>
        <w:t>твенность родителей за образо</w:t>
      </w:r>
      <w:r>
        <w:t>вание</w:t>
      </w:r>
      <w:r>
        <w:rPr>
          <w:spacing w:val="-3"/>
        </w:rPr>
        <w:t xml:space="preserve"> </w:t>
      </w:r>
      <w:r>
        <w:t>детей.</w:t>
      </w:r>
    </w:p>
    <w:p w:rsidR="00C43C9A" w:rsidRDefault="00C43C9A" w:rsidP="00C43C9A">
      <w:pPr>
        <w:pStyle w:val="a3"/>
        <w:spacing w:before="1" w:line="360" w:lineRule="auto"/>
        <w:ind w:right="472"/>
      </w:pPr>
      <w:r>
        <w:t>Ознакомление родителей с техникой в</w:t>
      </w:r>
      <w:r>
        <w:t>ыполнения продуктивной деятель</w:t>
      </w:r>
      <w:r>
        <w:t>ности осуществлялась по следующему алгоритму:</w:t>
      </w:r>
    </w:p>
    <w:p w:rsidR="00C43C9A" w:rsidRDefault="00C43C9A" w:rsidP="00C43C9A">
      <w:pPr>
        <w:pStyle w:val="a5"/>
        <w:numPr>
          <w:ilvl w:val="0"/>
          <w:numId w:val="1"/>
        </w:numPr>
        <w:tabs>
          <w:tab w:val="left" w:pos="1405"/>
        </w:tabs>
        <w:spacing w:line="321" w:lineRule="exact"/>
        <w:ind w:left="1404"/>
        <w:rPr>
          <w:sz w:val="28"/>
        </w:rPr>
      </w:pPr>
      <w:r>
        <w:rPr>
          <w:sz w:val="28"/>
        </w:rPr>
        <w:t>показ с проговариванием последовательности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детьми,</w:t>
      </w:r>
    </w:p>
    <w:p w:rsidR="00C43C9A" w:rsidRDefault="00C43C9A" w:rsidP="00C43C9A">
      <w:pPr>
        <w:pStyle w:val="a5"/>
        <w:numPr>
          <w:ilvl w:val="0"/>
          <w:numId w:val="1"/>
        </w:numPr>
        <w:tabs>
          <w:tab w:val="left" w:pos="1405"/>
        </w:tabs>
        <w:spacing w:before="163"/>
        <w:ind w:left="1404"/>
        <w:jc w:val="left"/>
        <w:rPr>
          <w:sz w:val="28"/>
        </w:rPr>
      </w:pPr>
      <w:r>
        <w:rPr>
          <w:sz w:val="28"/>
        </w:rPr>
        <w:t>уставная инструкция,</w:t>
      </w:r>
    </w:p>
    <w:p w:rsidR="00C43C9A" w:rsidRDefault="00C43C9A" w:rsidP="00C43C9A">
      <w:pPr>
        <w:pStyle w:val="a5"/>
        <w:numPr>
          <w:ilvl w:val="0"/>
          <w:numId w:val="1"/>
        </w:numPr>
        <w:tabs>
          <w:tab w:val="left" w:pos="1405"/>
        </w:tabs>
        <w:spacing w:before="160"/>
        <w:ind w:left="1404"/>
        <w:jc w:val="left"/>
        <w:rPr>
          <w:sz w:val="28"/>
        </w:rPr>
      </w:pPr>
      <w:r>
        <w:rPr>
          <w:sz w:val="28"/>
        </w:rPr>
        <w:t>демонстрация схем 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поделок,</w:t>
      </w:r>
    </w:p>
    <w:p w:rsidR="00C43C9A" w:rsidRDefault="00C43C9A" w:rsidP="00C43C9A">
      <w:pPr>
        <w:pStyle w:val="a5"/>
        <w:numPr>
          <w:ilvl w:val="0"/>
          <w:numId w:val="1"/>
        </w:numPr>
        <w:tabs>
          <w:tab w:val="left" w:pos="1405"/>
        </w:tabs>
        <w:spacing w:before="161"/>
        <w:ind w:left="1404"/>
        <w:jc w:val="left"/>
        <w:rPr>
          <w:sz w:val="28"/>
        </w:rPr>
      </w:pPr>
      <w:r>
        <w:rPr>
          <w:sz w:val="28"/>
        </w:rPr>
        <w:t>совместные действия с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ребёнком,</w:t>
      </w:r>
    </w:p>
    <w:p w:rsidR="00C43C9A" w:rsidRDefault="00C43C9A" w:rsidP="00C43C9A">
      <w:pPr>
        <w:pStyle w:val="a5"/>
        <w:numPr>
          <w:ilvl w:val="0"/>
          <w:numId w:val="1"/>
        </w:numPr>
        <w:tabs>
          <w:tab w:val="left" w:pos="1405"/>
        </w:tabs>
        <w:spacing w:before="160"/>
        <w:ind w:left="1404"/>
        <w:jc w:val="left"/>
        <w:rPr>
          <w:sz w:val="28"/>
        </w:rPr>
      </w:pPr>
      <w:r>
        <w:rPr>
          <w:sz w:val="28"/>
        </w:rPr>
        <w:t>комментирование способов 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действий,</w:t>
      </w:r>
    </w:p>
    <w:p w:rsidR="00C43C9A" w:rsidRDefault="00C43C9A" w:rsidP="00C43C9A">
      <w:pPr>
        <w:pStyle w:val="a5"/>
        <w:numPr>
          <w:ilvl w:val="0"/>
          <w:numId w:val="1"/>
        </w:numPr>
        <w:tabs>
          <w:tab w:val="left" w:pos="1405"/>
        </w:tabs>
        <w:spacing w:before="161"/>
        <w:ind w:left="1404"/>
        <w:jc w:val="left"/>
        <w:rPr>
          <w:sz w:val="28"/>
        </w:rPr>
      </w:pPr>
      <w:r>
        <w:rPr>
          <w:sz w:val="28"/>
        </w:rPr>
        <w:t>использование художественного слова,</w:t>
      </w:r>
    </w:p>
    <w:p w:rsidR="00C43C9A" w:rsidRDefault="00C43C9A" w:rsidP="00C43C9A">
      <w:pPr>
        <w:pStyle w:val="a5"/>
        <w:numPr>
          <w:ilvl w:val="0"/>
          <w:numId w:val="1"/>
        </w:numPr>
        <w:tabs>
          <w:tab w:val="left" w:pos="1405"/>
        </w:tabs>
        <w:spacing w:before="162"/>
        <w:ind w:left="1404"/>
        <w:rPr>
          <w:sz w:val="28"/>
        </w:rPr>
      </w:pPr>
      <w:r>
        <w:rPr>
          <w:sz w:val="28"/>
        </w:rPr>
        <w:t>вопросы к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детям,</w:t>
      </w:r>
    </w:p>
    <w:p w:rsidR="00C43C9A" w:rsidRDefault="00C43C9A" w:rsidP="00C43C9A">
      <w:pPr>
        <w:pStyle w:val="a5"/>
        <w:numPr>
          <w:ilvl w:val="0"/>
          <w:numId w:val="1"/>
        </w:numPr>
        <w:tabs>
          <w:tab w:val="left" w:pos="1405"/>
        </w:tabs>
        <w:spacing w:before="161"/>
        <w:ind w:left="1404"/>
        <w:rPr>
          <w:sz w:val="28"/>
        </w:rPr>
      </w:pPr>
      <w:r>
        <w:rPr>
          <w:sz w:val="28"/>
        </w:rPr>
        <w:t>физкультурно-оздоровительная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пауза.</w:t>
      </w:r>
    </w:p>
    <w:p w:rsidR="00C43C9A" w:rsidRDefault="00C43C9A" w:rsidP="00C43C9A">
      <w:pPr>
        <w:pStyle w:val="a3"/>
        <w:spacing w:before="161" w:line="360" w:lineRule="auto"/>
        <w:ind w:right="469"/>
      </w:pPr>
      <w:r>
        <w:t>Совместная работа с родителями осущ</w:t>
      </w:r>
      <w:r>
        <w:t>ествлялась по следующим направ</w:t>
      </w:r>
      <w:r>
        <w:t>лениям:</w:t>
      </w:r>
    </w:p>
    <w:p w:rsidR="00C43C9A" w:rsidRDefault="00C43C9A" w:rsidP="00C43C9A">
      <w:pPr>
        <w:pStyle w:val="a5"/>
        <w:numPr>
          <w:ilvl w:val="0"/>
          <w:numId w:val="1"/>
        </w:numPr>
        <w:tabs>
          <w:tab w:val="left" w:pos="1405"/>
        </w:tabs>
        <w:spacing w:before="1"/>
        <w:ind w:left="1404"/>
        <w:rPr>
          <w:sz w:val="28"/>
        </w:rPr>
      </w:pPr>
      <w:r>
        <w:rPr>
          <w:sz w:val="28"/>
        </w:rPr>
        <w:t xml:space="preserve">аналитическое </w:t>
      </w:r>
      <w:r>
        <w:rPr>
          <w:sz w:val="28"/>
        </w:rPr>
        <w:t>опрос,</w:t>
      </w:r>
      <w:r>
        <w:rPr>
          <w:spacing w:val="-3"/>
          <w:sz w:val="28"/>
        </w:rPr>
        <w:t xml:space="preserve"> </w:t>
      </w:r>
      <w:r>
        <w:rPr>
          <w:sz w:val="28"/>
        </w:rPr>
        <w:t>отзыв),</w:t>
      </w:r>
    </w:p>
    <w:p w:rsidR="00C43C9A" w:rsidRPr="009F05DE" w:rsidRDefault="00C43C9A" w:rsidP="009F05DE">
      <w:pPr>
        <w:pStyle w:val="a5"/>
        <w:numPr>
          <w:ilvl w:val="0"/>
          <w:numId w:val="1"/>
        </w:numPr>
        <w:tabs>
          <w:tab w:val="left" w:pos="1458"/>
        </w:tabs>
        <w:spacing w:before="161" w:line="360" w:lineRule="auto"/>
        <w:ind w:right="468" w:firstLine="708"/>
        <w:rPr>
          <w:sz w:val="28"/>
        </w:rPr>
      </w:pPr>
      <w:r>
        <w:rPr>
          <w:sz w:val="28"/>
        </w:rPr>
        <w:t>информационно-просветительное (родительское собрани</w:t>
      </w:r>
      <w:r>
        <w:rPr>
          <w:sz w:val="28"/>
        </w:rPr>
        <w:t xml:space="preserve">е, </w:t>
      </w:r>
      <w:r>
        <w:rPr>
          <w:sz w:val="28"/>
        </w:rPr>
        <w:t>выставки, папки-передвижки, букле</w:t>
      </w:r>
      <w:r>
        <w:rPr>
          <w:sz w:val="28"/>
        </w:rPr>
        <w:t>ты, фотоотчёты</w:t>
      </w:r>
      <w:r>
        <w:rPr>
          <w:sz w:val="28"/>
        </w:rPr>
        <w:t>),</w:t>
      </w:r>
    </w:p>
    <w:p w:rsidR="00C43C9A" w:rsidRDefault="00C43C9A" w:rsidP="00C43C9A">
      <w:pPr>
        <w:pStyle w:val="a3"/>
        <w:spacing w:before="161" w:line="360" w:lineRule="auto"/>
        <w:ind w:right="471"/>
      </w:pPr>
      <w:r>
        <w:t>Так, например, в информационно-просв</w:t>
      </w:r>
      <w:r>
        <w:t>етительном направлении были ре</w:t>
      </w:r>
      <w:r>
        <w:t>ализованы:</w:t>
      </w:r>
    </w:p>
    <w:p w:rsidR="00C43C9A" w:rsidRDefault="00C43C9A" w:rsidP="00C43C9A">
      <w:pPr>
        <w:spacing w:line="360" w:lineRule="auto"/>
        <w:sectPr w:rsidR="00C43C9A">
          <w:pgSz w:w="11910" w:h="16840"/>
          <w:pgMar w:top="1040" w:right="660" w:bottom="1520" w:left="600" w:header="0" w:footer="1310" w:gutter="0"/>
          <w:cols w:space="720"/>
        </w:sectPr>
      </w:pPr>
    </w:p>
    <w:p w:rsidR="00C43C9A" w:rsidRDefault="00C43C9A" w:rsidP="00C43C9A">
      <w:pPr>
        <w:pStyle w:val="a5"/>
        <w:numPr>
          <w:ilvl w:val="0"/>
          <w:numId w:val="1"/>
        </w:numPr>
        <w:tabs>
          <w:tab w:val="left" w:pos="1405"/>
        </w:tabs>
        <w:spacing w:before="67"/>
        <w:ind w:left="1404"/>
        <w:jc w:val="left"/>
        <w:rPr>
          <w:sz w:val="28"/>
        </w:rPr>
      </w:pPr>
      <w:r>
        <w:rPr>
          <w:sz w:val="28"/>
        </w:rPr>
        <w:lastRenderedPageBreak/>
        <w:t>выст</w:t>
      </w:r>
      <w:r>
        <w:rPr>
          <w:sz w:val="28"/>
        </w:rPr>
        <w:t>авки «Новогодняя елка</w:t>
      </w:r>
      <w:r>
        <w:rPr>
          <w:sz w:val="28"/>
        </w:rPr>
        <w:t>», «Жуки на</w:t>
      </w:r>
      <w:r>
        <w:rPr>
          <w:spacing w:val="-10"/>
          <w:sz w:val="28"/>
        </w:rPr>
        <w:t xml:space="preserve"> </w:t>
      </w:r>
      <w:r>
        <w:rPr>
          <w:sz w:val="28"/>
        </w:rPr>
        <w:t>полянке»;</w:t>
      </w:r>
    </w:p>
    <w:p w:rsidR="00C43C9A" w:rsidRDefault="00C43C9A" w:rsidP="00C43C9A">
      <w:pPr>
        <w:pStyle w:val="a5"/>
        <w:numPr>
          <w:ilvl w:val="0"/>
          <w:numId w:val="1"/>
        </w:numPr>
        <w:tabs>
          <w:tab w:val="left" w:pos="1405"/>
        </w:tabs>
        <w:spacing w:before="163"/>
        <w:ind w:left="1404"/>
        <w:jc w:val="left"/>
        <w:rPr>
          <w:sz w:val="28"/>
        </w:rPr>
      </w:pPr>
      <w:r>
        <w:rPr>
          <w:sz w:val="28"/>
        </w:rPr>
        <w:t>газета «Зиму провожаем – весну</w:t>
      </w:r>
      <w:r>
        <w:rPr>
          <w:spacing w:val="-16"/>
          <w:sz w:val="28"/>
        </w:rPr>
        <w:t xml:space="preserve"> </w:t>
      </w:r>
      <w:r>
        <w:rPr>
          <w:sz w:val="28"/>
        </w:rPr>
        <w:t>встречаем»;</w:t>
      </w:r>
    </w:p>
    <w:p w:rsidR="00C43C9A" w:rsidRDefault="00C43C9A" w:rsidP="00C43C9A">
      <w:pPr>
        <w:pStyle w:val="a5"/>
        <w:numPr>
          <w:ilvl w:val="0"/>
          <w:numId w:val="1"/>
        </w:numPr>
        <w:tabs>
          <w:tab w:val="left" w:pos="1422"/>
        </w:tabs>
        <w:spacing w:before="161" w:line="360" w:lineRule="auto"/>
        <w:ind w:right="471" w:firstLine="708"/>
        <w:jc w:val="left"/>
        <w:rPr>
          <w:sz w:val="28"/>
        </w:rPr>
      </w:pPr>
      <w:r>
        <w:rPr>
          <w:sz w:val="28"/>
        </w:rPr>
        <w:t>фотоотчёты для родителей: «Елочные</w:t>
      </w:r>
      <w:r>
        <w:rPr>
          <w:sz w:val="28"/>
        </w:rPr>
        <w:t xml:space="preserve"> игрушки», «Снежная баба», «Божьи коровки</w:t>
      </w:r>
      <w:r>
        <w:rPr>
          <w:sz w:val="28"/>
        </w:rPr>
        <w:t>», «П</w:t>
      </w:r>
      <w:r>
        <w:rPr>
          <w:sz w:val="28"/>
        </w:rPr>
        <w:t>ирожное для мамы»</w:t>
      </w:r>
      <w:r>
        <w:rPr>
          <w:sz w:val="28"/>
        </w:rPr>
        <w:t>;</w:t>
      </w:r>
    </w:p>
    <w:p w:rsidR="00C43C9A" w:rsidRDefault="00C43C9A" w:rsidP="00C43C9A">
      <w:pPr>
        <w:pStyle w:val="a3"/>
        <w:spacing w:line="360" w:lineRule="auto"/>
        <w:ind w:right="468"/>
        <w:jc w:val="left"/>
      </w:pPr>
      <w:bookmarkStart w:id="0" w:name="_GoBack"/>
      <w:bookmarkEnd w:id="0"/>
      <w:r>
        <w:t xml:space="preserve">Данные взаимодействия ориентированы </w:t>
      </w:r>
      <w:r>
        <w:t>на повышение компетенции ро</w:t>
      </w:r>
      <w:r>
        <w:t>дителей в вопросах развития мелкой моторики рук.</w:t>
      </w:r>
    </w:p>
    <w:p w:rsidR="00C43C9A" w:rsidRDefault="00C43C9A" w:rsidP="00C43C9A">
      <w:pPr>
        <w:pStyle w:val="a3"/>
        <w:spacing w:line="321" w:lineRule="exact"/>
        <w:ind w:left="1241" w:firstLine="0"/>
        <w:jc w:val="left"/>
      </w:pPr>
      <w:r>
        <w:t>Таким образом, реализация проекта «Рукотворна игрушка» способствовал:</w:t>
      </w:r>
    </w:p>
    <w:p w:rsidR="00C43C9A" w:rsidRDefault="00C43C9A" w:rsidP="00C43C9A">
      <w:pPr>
        <w:pStyle w:val="a5"/>
        <w:numPr>
          <w:ilvl w:val="0"/>
          <w:numId w:val="1"/>
        </w:numPr>
        <w:tabs>
          <w:tab w:val="left" w:pos="1405"/>
        </w:tabs>
        <w:spacing w:before="156"/>
        <w:ind w:left="1404"/>
        <w:jc w:val="left"/>
        <w:rPr>
          <w:sz w:val="28"/>
        </w:rPr>
      </w:pPr>
      <w:r>
        <w:rPr>
          <w:sz w:val="28"/>
        </w:rPr>
        <w:t>изменение социокультурных отношений между родителями и</w:t>
      </w:r>
      <w:r>
        <w:rPr>
          <w:spacing w:val="-12"/>
          <w:sz w:val="28"/>
        </w:rPr>
        <w:t xml:space="preserve"> </w:t>
      </w:r>
      <w:r>
        <w:rPr>
          <w:sz w:val="28"/>
        </w:rPr>
        <w:t>детьми,</w:t>
      </w:r>
    </w:p>
    <w:p w:rsidR="00C43C9A" w:rsidRDefault="00C43C9A" w:rsidP="00C43C9A">
      <w:pPr>
        <w:pStyle w:val="a5"/>
        <w:numPr>
          <w:ilvl w:val="0"/>
          <w:numId w:val="1"/>
        </w:numPr>
        <w:tabs>
          <w:tab w:val="left" w:pos="1405"/>
        </w:tabs>
        <w:spacing w:before="161"/>
        <w:ind w:left="1404"/>
        <w:jc w:val="left"/>
        <w:rPr>
          <w:sz w:val="28"/>
        </w:rPr>
      </w:pPr>
      <w:r>
        <w:rPr>
          <w:sz w:val="28"/>
        </w:rPr>
        <w:t>компенсирование индивидуализации нуклеарной</w:t>
      </w:r>
      <w:r>
        <w:rPr>
          <w:spacing w:val="-7"/>
          <w:sz w:val="28"/>
        </w:rPr>
        <w:t xml:space="preserve"> </w:t>
      </w:r>
      <w:r>
        <w:rPr>
          <w:sz w:val="28"/>
        </w:rPr>
        <w:t>семьи,</w:t>
      </w:r>
    </w:p>
    <w:p w:rsidR="00C43C9A" w:rsidRDefault="00C43C9A" w:rsidP="00C43C9A">
      <w:pPr>
        <w:pStyle w:val="a5"/>
        <w:numPr>
          <w:ilvl w:val="0"/>
          <w:numId w:val="1"/>
        </w:numPr>
        <w:tabs>
          <w:tab w:val="left" w:pos="1405"/>
        </w:tabs>
        <w:spacing w:before="191"/>
        <w:ind w:left="1404"/>
        <w:jc w:val="left"/>
        <w:rPr>
          <w:sz w:val="28"/>
        </w:rPr>
      </w:pPr>
      <w:r>
        <w:rPr>
          <w:sz w:val="28"/>
        </w:rPr>
        <w:t>объединение семьи при изготовлении творческого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продукта,</w:t>
      </w:r>
    </w:p>
    <w:p w:rsidR="00C43C9A" w:rsidRDefault="00C43C9A" w:rsidP="00C43C9A">
      <w:pPr>
        <w:pStyle w:val="a5"/>
        <w:numPr>
          <w:ilvl w:val="0"/>
          <w:numId w:val="1"/>
        </w:numPr>
        <w:tabs>
          <w:tab w:val="left" w:pos="1405"/>
        </w:tabs>
        <w:spacing w:before="194"/>
        <w:ind w:left="1404"/>
        <w:jc w:val="left"/>
        <w:rPr>
          <w:sz w:val="28"/>
        </w:rPr>
      </w:pPr>
      <w:r>
        <w:rPr>
          <w:sz w:val="28"/>
        </w:rPr>
        <w:t>упорядоченность развития творчества с опорой на разработанный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план,</w:t>
      </w:r>
    </w:p>
    <w:p w:rsidR="00C43C9A" w:rsidRDefault="00C43C9A" w:rsidP="00C43C9A">
      <w:pPr>
        <w:pStyle w:val="a5"/>
        <w:numPr>
          <w:ilvl w:val="0"/>
          <w:numId w:val="1"/>
        </w:numPr>
        <w:tabs>
          <w:tab w:val="left" w:pos="1405"/>
        </w:tabs>
        <w:spacing w:before="194"/>
        <w:ind w:left="1404"/>
        <w:rPr>
          <w:sz w:val="28"/>
        </w:rPr>
      </w:pPr>
      <w:r>
        <w:rPr>
          <w:sz w:val="28"/>
        </w:rPr>
        <w:t>видение 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цели-результата.</w:t>
      </w:r>
    </w:p>
    <w:p w:rsidR="00C43C9A" w:rsidRDefault="00C43C9A" w:rsidP="00C43C9A">
      <w:pPr>
        <w:pStyle w:val="a3"/>
        <w:spacing w:before="192" w:line="384" w:lineRule="auto"/>
        <w:ind w:right="467"/>
      </w:pPr>
      <w:r>
        <w:t>На протяжении года родителям предлаг</w:t>
      </w:r>
      <w:r>
        <w:t>алось привлечь детей к совмест</w:t>
      </w:r>
      <w:r>
        <w:t xml:space="preserve">ной деятельности, доверить детям дома размешивать муку, сыпать ингредиенты для теста, работать скалкой. Родителям предлагалось дома закрепить приёмы соединения теста </w:t>
      </w:r>
      <w:r>
        <w:t>защипываем</w:t>
      </w:r>
      <w:r>
        <w:t xml:space="preserve"> краёв у пельменей, вареников, вытягивание и оттягивание теста при выпечке булочек, оказывать помощь при раскатывании скалкой. Приобретенные в детском саду двигательные навыки помогали детям продемонстрировать уверенность в своих </w:t>
      </w:r>
      <w:r>
        <w:t>возможностях, а сделанные руко</w:t>
      </w:r>
      <w:r>
        <w:t>творные игрушки подтверждали для родителе</w:t>
      </w:r>
      <w:r>
        <w:t>й понятие творческого потенциа</w:t>
      </w:r>
      <w:r>
        <w:t xml:space="preserve">ла детей. Тем самым ребёнок чувствовал в себе необходимость участия в </w:t>
      </w:r>
      <w:r>
        <w:rPr>
          <w:spacing w:val="3"/>
        </w:rPr>
        <w:t>до</w:t>
      </w:r>
      <w:r>
        <w:t>машних делах, приобретал опыт общения, а родители опыт эмоционального общения с</w:t>
      </w:r>
      <w:r>
        <w:rPr>
          <w:spacing w:val="-4"/>
        </w:rPr>
        <w:t xml:space="preserve"> </w:t>
      </w:r>
      <w:r>
        <w:t>ребёнком.</w:t>
      </w:r>
    </w:p>
    <w:p w:rsidR="00C43C9A" w:rsidRDefault="00C43C9A" w:rsidP="00C43C9A">
      <w:pPr>
        <w:pStyle w:val="a3"/>
        <w:spacing w:before="3" w:line="384" w:lineRule="auto"/>
        <w:ind w:right="471"/>
      </w:pPr>
      <w:r>
        <w:t>Не заметно для родителей произошла коррекция детско-родительских от- ношений, так как были созданы условия тесно</w:t>
      </w:r>
      <w:r>
        <w:t>го взаимоотношения детей, роди</w:t>
      </w:r>
      <w:r>
        <w:t>телей и воспитателя.</w:t>
      </w:r>
    </w:p>
    <w:p w:rsidR="00C43C9A" w:rsidRDefault="00C43C9A" w:rsidP="00C43C9A">
      <w:pPr>
        <w:spacing w:line="384" w:lineRule="auto"/>
        <w:sectPr w:rsidR="00C43C9A">
          <w:pgSz w:w="11910" w:h="16840"/>
          <w:pgMar w:top="1040" w:right="660" w:bottom="1520" w:left="600" w:header="0" w:footer="1310" w:gutter="0"/>
          <w:cols w:space="720"/>
        </w:sectPr>
      </w:pPr>
    </w:p>
    <w:p w:rsidR="00C43C9A" w:rsidRDefault="00C43C9A" w:rsidP="00C43C9A">
      <w:pPr>
        <w:pStyle w:val="a3"/>
        <w:spacing w:before="67" w:line="384" w:lineRule="auto"/>
        <w:ind w:right="472"/>
      </w:pPr>
      <w:r>
        <w:lastRenderedPageBreak/>
        <w:t>Исходя из вышеизложенного, приходим к выводу, что участие родителей в образовании детей представляется естественным и культуросообразным.</w:t>
      </w:r>
    </w:p>
    <w:p w:rsidR="00C43C9A" w:rsidRDefault="00C43C9A" w:rsidP="00C43C9A">
      <w:pPr>
        <w:pStyle w:val="a3"/>
        <w:spacing w:before="2" w:line="384" w:lineRule="auto"/>
        <w:ind w:right="471"/>
      </w:pPr>
      <w:r>
        <w:t xml:space="preserve">Чем больше успехи ребёнка, тем активнее заинтересованность родителей, что приводит к успешности каждого ребёнка. </w:t>
      </w:r>
      <w:r>
        <w:t>И это является основным показа</w:t>
      </w:r>
      <w:r>
        <w:t>телем ФГОС ДО.</w:t>
      </w:r>
    </w:p>
    <w:p w:rsidR="00C43C9A" w:rsidRDefault="00C43C9A" w:rsidP="00C43C9A">
      <w:pPr>
        <w:pStyle w:val="a3"/>
        <w:ind w:left="0" w:firstLine="0"/>
        <w:jc w:val="left"/>
        <w:rPr>
          <w:sz w:val="30"/>
        </w:rPr>
      </w:pPr>
    </w:p>
    <w:p w:rsidR="006143F9" w:rsidRDefault="006143F9"/>
    <w:sectPr w:rsidR="0061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63F91"/>
    <w:multiLevelType w:val="hybridMultilevel"/>
    <w:tmpl w:val="C4FEB6D8"/>
    <w:lvl w:ilvl="0" w:tplc="20A00E3E">
      <w:numFmt w:val="bullet"/>
      <w:lvlText w:val="-"/>
      <w:lvlJc w:val="left"/>
      <w:pPr>
        <w:ind w:left="5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FF62916">
      <w:numFmt w:val="bullet"/>
      <w:lvlText w:val="•"/>
      <w:lvlJc w:val="left"/>
      <w:pPr>
        <w:ind w:left="1550" w:hanging="164"/>
      </w:pPr>
      <w:rPr>
        <w:rFonts w:hint="default"/>
        <w:lang w:val="ru-RU" w:eastAsia="ru-RU" w:bidi="ru-RU"/>
      </w:rPr>
    </w:lvl>
    <w:lvl w:ilvl="2" w:tplc="AF329152">
      <w:numFmt w:val="bullet"/>
      <w:lvlText w:val="•"/>
      <w:lvlJc w:val="left"/>
      <w:pPr>
        <w:ind w:left="2561" w:hanging="164"/>
      </w:pPr>
      <w:rPr>
        <w:rFonts w:hint="default"/>
        <w:lang w:val="ru-RU" w:eastAsia="ru-RU" w:bidi="ru-RU"/>
      </w:rPr>
    </w:lvl>
    <w:lvl w:ilvl="3" w:tplc="8BB88C9A">
      <w:numFmt w:val="bullet"/>
      <w:lvlText w:val="•"/>
      <w:lvlJc w:val="left"/>
      <w:pPr>
        <w:ind w:left="3571" w:hanging="164"/>
      </w:pPr>
      <w:rPr>
        <w:rFonts w:hint="default"/>
        <w:lang w:val="ru-RU" w:eastAsia="ru-RU" w:bidi="ru-RU"/>
      </w:rPr>
    </w:lvl>
    <w:lvl w:ilvl="4" w:tplc="811EFCCE">
      <w:numFmt w:val="bullet"/>
      <w:lvlText w:val="•"/>
      <w:lvlJc w:val="left"/>
      <w:pPr>
        <w:ind w:left="4582" w:hanging="164"/>
      </w:pPr>
      <w:rPr>
        <w:rFonts w:hint="default"/>
        <w:lang w:val="ru-RU" w:eastAsia="ru-RU" w:bidi="ru-RU"/>
      </w:rPr>
    </w:lvl>
    <w:lvl w:ilvl="5" w:tplc="0358C558">
      <w:numFmt w:val="bullet"/>
      <w:lvlText w:val="•"/>
      <w:lvlJc w:val="left"/>
      <w:pPr>
        <w:ind w:left="5593" w:hanging="164"/>
      </w:pPr>
      <w:rPr>
        <w:rFonts w:hint="default"/>
        <w:lang w:val="ru-RU" w:eastAsia="ru-RU" w:bidi="ru-RU"/>
      </w:rPr>
    </w:lvl>
    <w:lvl w:ilvl="6" w:tplc="4B7AF95C">
      <w:numFmt w:val="bullet"/>
      <w:lvlText w:val="•"/>
      <w:lvlJc w:val="left"/>
      <w:pPr>
        <w:ind w:left="6603" w:hanging="164"/>
      </w:pPr>
      <w:rPr>
        <w:rFonts w:hint="default"/>
        <w:lang w:val="ru-RU" w:eastAsia="ru-RU" w:bidi="ru-RU"/>
      </w:rPr>
    </w:lvl>
    <w:lvl w:ilvl="7" w:tplc="ED6AB2A8">
      <w:numFmt w:val="bullet"/>
      <w:lvlText w:val="•"/>
      <w:lvlJc w:val="left"/>
      <w:pPr>
        <w:ind w:left="7614" w:hanging="164"/>
      </w:pPr>
      <w:rPr>
        <w:rFonts w:hint="default"/>
        <w:lang w:val="ru-RU" w:eastAsia="ru-RU" w:bidi="ru-RU"/>
      </w:rPr>
    </w:lvl>
    <w:lvl w:ilvl="8" w:tplc="7930CB22">
      <w:numFmt w:val="bullet"/>
      <w:lvlText w:val="•"/>
      <w:lvlJc w:val="left"/>
      <w:pPr>
        <w:ind w:left="8625" w:hanging="16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F9"/>
    <w:rsid w:val="005226F9"/>
    <w:rsid w:val="006143F9"/>
    <w:rsid w:val="009F05DE"/>
    <w:rsid w:val="00C4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8CA6F-622B-41CF-8352-B482BA26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43C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43C9A"/>
    <w:pPr>
      <w:ind w:left="53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43C9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C43C9A"/>
    <w:pPr>
      <w:ind w:left="532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2021-06-07T16:03:00Z</dcterms:created>
  <dcterms:modified xsi:type="dcterms:W3CDTF">2021-06-07T16:14:00Z</dcterms:modified>
</cp:coreProperties>
</file>