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30" w:rsidRDefault="0045645A" w:rsidP="00206D30">
      <w:pPr>
        <w:pStyle w:val="a5"/>
        <w:ind w:firstLine="0"/>
        <w:jc w:val="center"/>
        <w:rPr>
          <w:b/>
          <w:sz w:val="28"/>
          <w:szCs w:val="28"/>
        </w:rPr>
      </w:pPr>
      <w:r w:rsidRPr="007850C5">
        <w:rPr>
          <w:b/>
          <w:sz w:val="28"/>
          <w:szCs w:val="28"/>
        </w:rPr>
        <w:t>ОСОБЕННОСТ</w:t>
      </w:r>
      <w:r w:rsidR="00F73B17">
        <w:rPr>
          <w:b/>
          <w:sz w:val="28"/>
          <w:szCs w:val="28"/>
        </w:rPr>
        <w:t>И</w:t>
      </w:r>
      <w:r w:rsidRPr="007850C5">
        <w:rPr>
          <w:b/>
          <w:sz w:val="28"/>
          <w:szCs w:val="28"/>
        </w:rPr>
        <w:t xml:space="preserve"> ГРП НА ПОВХОВСКОМ МЕСТОРОЖДЕНИИ</w:t>
      </w:r>
      <w:r w:rsidRPr="00206D30">
        <w:rPr>
          <w:b/>
          <w:sz w:val="28"/>
          <w:szCs w:val="28"/>
        </w:rPr>
        <w:t xml:space="preserve"> </w:t>
      </w:r>
      <w:r w:rsidR="00206D30" w:rsidRPr="00206D30">
        <w:rPr>
          <w:b/>
          <w:sz w:val="28"/>
          <w:szCs w:val="28"/>
        </w:rPr>
        <w:t>Красавин Игорь Олегович</w:t>
      </w:r>
    </w:p>
    <w:p w:rsidR="000B2847" w:rsidRPr="000B2847" w:rsidRDefault="000B2847" w:rsidP="000B2847">
      <w:pPr>
        <w:pStyle w:val="a5"/>
        <w:ind w:firstLine="0"/>
        <w:jc w:val="center"/>
        <w:rPr>
          <w:b/>
          <w:sz w:val="28"/>
          <w:szCs w:val="28"/>
        </w:rPr>
      </w:pPr>
      <w:r w:rsidRPr="00F722CE">
        <w:rPr>
          <w:b/>
          <w:sz w:val="28"/>
          <w:szCs w:val="28"/>
        </w:rPr>
        <w:t>Тюменский индустриальный университет, г.Тюмень</w:t>
      </w:r>
    </w:p>
    <w:p w:rsidR="0045645A" w:rsidRPr="007850C5" w:rsidRDefault="0045645A" w:rsidP="0045645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C5">
        <w:rPr>
          <w:rFonts w:ascii="Times New Roman" w:hAnsi="Times New Roman"/>
          <w:sz w:val="28"/>
          <w:szCs w:val="28"/>
        </w:rPr>
        <w:t>Обобщенный анализ степени влияния гидроразрыва пласта на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0C5">
        <w:rPr>
          <w:rFonts w:ascii="Times New Roman" w:hAnsi="Times New Roman"/>
          <w:sz w:val="28"/>
          <w:szCs w:val="28"/>
        </w:rPr>
        <w:t>разработки месторождений Западной Сибири в целом показывает, что в большинстве случаев имеются общие признаки, присущие успешным работам. На основании рассмотрения технологической эффективности проведенных гидравлических разрывов разработаны критерии выбора технологий воздействия на пласт.</w:t>
      </w:r>
    </w:p>
    <w:p w:rsidR="0045645A" w:rsidRPr="007850C5" w:rsidRDefault="0045645A" w:rsidP="0045645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C5">
        <w:rPr>
          <w:rFonts w:ascii="Times New Roman" w:hAnsi="Times New Roman"/>
          <w:sz w:val="28"/>
          <w:szCs w:val="28"/>
        </w:rPr>
        <w:t>Основное назначение критериев - обеспечение возможности выполнения оперативной выборки перспективного для проведения ГРП фонда скважин, что очень важно при оценке перспектив применения ГРП на данном объекте и целесообразности крупномасштабного развертывания работ на нем. Обобщенные критерии должны отражать следующие основные положения:</w:t>
      </w:r>
    </w:p>
    <w:p w:rsidR="0045645A" w:rsidRPr="007850C5" w:rsidRDefault="0045645A" w:rsidP="0045645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C5">
        <w:rPr>
          <w:rFonts w:ascii="Times New Roman" w:hAnsi="Times New Roman"/>
          <w:sz w:val="28"/>
          <w:szCs w:val="28"/>
        </w:rPr>
        <w:t>текущие запасы извлекаемой нефти из участка дренирования должны быть достаточно велики для получения дополнительной добычи;</w:t>
      </w:r>
    </w:p>
    <w:p w:rsidR="0045645A" w:rsidRPr="007850C5" w:rsidRDefault="0045645A" w:rsidP="0045645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C5">
        <w:rPr>
          <w:rFonts w:ascii="Times New Roman" w:hAnsi="Times New Roman"/>
          <w:sz w:val="28"/>
          <w:szCs w:val="28"/>
        </w:rPr>
        <w:t>в результате выполнения ГРП не должна произойти искусственная разгерметизация залежи и подключение близлежащих водоносных пластов;</w:t>
      </w:r>
    </w:p>
    <w:p w:rsidR="0045645A" w:rsidRPr="007850C5" w:rsidRDefault="0045645A" w:rsidP="0045645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C5">
        <w:rPr>
          <w:rFonts w:ascii="Times New Roman" w:hAnsi="Times New Roman"/>
          <w:sz w:val="28"/>
          <w:szCs w:val="28"/>
        </w:rPr>
        <w:t>запас пластовой энергии и состояние системы ППД должны быть достаточны для интенсификации добычи на дренируемом участке;</w:t>
      </w:r>
    </w:p>
    <w:p w:rsidR="0045645A" w:rsidRPr="007850C5" w:rsidRDefault="0045645A" w:rsidP="0045645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C5">
        <w:rPr>
          <w:rFonts w:ascii="Times New Roman" w:hAnsi="Times New Roman"/>
          <w:sz w:val="28"/>
          <w:szCs w:val="28"/>
        </w:rPr>
        <w:t>конструкция скважины   и   условия   вскрытия   пласта   должны</w:t>
      </w:r>
      <w:r w:rsidRPr="0045645A">
        <w:rPr>
          <w:rFonts w:ascii="Times New Roman" w:hAnsi="Times New Roman"/>
          <w:sz w:val="28"/>
          <w:szCs w:val="28"/>
        </w:rPr>
        <w:t xml:space="preserve"> </w:t>
      </w:r>
      <w:r w:rsidRPr="007850C5">
        <w:rPr>
          <w:rFonts w:ascii="Times New Roman" w:hAnsi="Times New Roman"/>
          <w:sz w:val="28"/>
          <w:szCs w:val="28"/>
        </w:rPr>
        <w:t>способствовать</w:t>
      </w:r>
      <w:r w:rsidRPr="007850C5">
        <w:rPr>
          <w:rFonts w:ascii="Times New Roman" w:hAnsi="Times New Roman"/>
          <w:sz w:val="28"/>
          <w:szCs w:val="28"/>
        </w:rPr>
        <w:tab/>
        <w:t>возможности</w:t>
      </w:r>
      <w:r w:rsidRPr="007850C5">
        <w:rPr>
          <w:rFonts w:ascii="Times New Roman" w:hAnsi="Times New Roman"/>
          <w:sz w:val="28"/>
          <w:szCs w:val="28"/>
        </w:rPr>
        <w:tab/>
        <w:t>избежания</w:t>
      </w:r>
      <w:r w:rsidRPr="007850C5">
        <w:rPr>
          <w:rFonts w:ascii="Times New Roman" w:hAnsi="Times New Roman"/>
          <w:sz w:val="28"/>
          <w:szCs w:val="28"/>
        </w:rPr>
        <w:tab/>
        <w:t>осложнений</w:t>
      </w:r>
      <w:r w:rsidRPr="007850C5">
        <w:rPr>
          <w:rFonts w:ascii="Times New Roman" w:hAnsi="Times New Roman"/>
          <w:sz w:val="28"/>
          <w:szCs w:val="28"/>
        </w:rPr>
        <w:tab/>
        <w:t>как</w:t>
      </w:r>
      <w:r w:rsidRPr="007850C5">
        <w:rPr>
          <w:rFonts w:ascii="Times New Roman" w:hAnsi="Times New Roman"/>
          <w:sz w:val="28"/>
          <w:szCs w:val="28"/>
        </w:rPr>
        <w:tab/>
        <w:t>при выполнении ГРП, так и при последующей эксплуатации скважин.</w:t>
      </w:r>
    </w:p>
    <w:p w:rsidR="0045645A" w:rsidRPr="007850C5" w:rsidRDefault="0045645A" w:rsidP="0045645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C5">
        <w:rPr>
          <w:rFonts w:ascii="Times New Roman" w:hAnsi="Times New Roman"/>
          <w:sz w:val="28"/>
          <w:szCs w:val="28"/>
        </w:rPr>
        <w:t>Для добывающих скважин критерии предварительного выбора скважин сводятся к следующему.</w:t>
      </w:r>
    </w:p>
    <w:p w:rsidR="0045645A" w:rsidRPr="0045645A" w:rsidRDefault="0045645A" w:rsidP="0045645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45A">
        <w:rPr>
          <w:rFonts w:ascii="Times New Roman" w:hAnsi="Times New Roman"/>
          <w:sz w:val="28"/>
          <w:szCs w:val="28"/>
        </w:rPr>
        <w:t>Рекомендуемая к гидроразрыву нефтенасыщенная толщина интервала пласта должна быть не менее 3 м; выделенный интервал пласта должен давать продукцию с обводненностью менее 50%;</w:t>
      </w:r>
    </w:p>
    <w:p w:rsidR="0045645A" w:rsidRPr="007850C5" w:rsidRDefault="0045645A" w:rsidP="0045645A">
      <w:pPr>
        <w:pStyle w:val="aa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50C5">
        <w:rPr>
          <w:rFonts w:ascii="Times New Roman" w:hAnsi="Times New Roman"/>
          <w:sz w:val="28"/>
          <w:szCs w:val="28"/>
        </w:rPr>
        <w:t xml:space="preserve">Толщина перекрывающих и подстилающих экранов должна быть не менее 3 м (или перекрывающая и подстилающая нефтенасыщенная не </w:t>
      </w:r>
      <w:r w:rsidRPr="007850C5">
        <w:rPr>
          <w:rFonts w:ascii="Times New Roman" w:hAnsi="Times New Roman"/>
          <w:sz w:val="28"/>
          <w:szCs w:val="28"/>
        </w:rPr>
        <w:lastRenderedPageBreak/>
        <w:t>перфорированная толщина пласта более 4 м.). При пониженных фильтрационных свойствах ближайших водоносных интервалов (амплитуда апс водоносного интервала составляет менее 60% ее значения для нефтенасыщенного интервала) допустимая мощность экрана уменьшается до 2 м. Водоносный интервал с амплитудой апс с равной или меньшей, чем у нефтенасыщенного, не учитывается, если отношение его мощности к мощности нефтенасыщенного интервала не превышает 0.25;</w:t>
      </w:r>
    </w:p>
    <w:p w:rsidR="0045645A" w:rsidRPr="007850C5" w:rsidRDefault="0045645A" w:rsidP="0045645A">
      <w:pPr>
        <w:pStyle w:val="a8"/>
        <w:widowControl w:val="0"/>
        <w:tabs>
          <w:tab w:val="left" w:pos="1187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50C5">
        <w:rPr>
          <w:sz w:val="28"/>
          <w:szCs w:val="28"/>
        </w:rPr>
        <w:t>Отношение текущего пластового давления к начальному должно быть не менее 0.9. При отношении давлений менее 0.9 за 2-3 месяца до проведения ГРП в ближайших нагнетательных скважинах должно быть организовано или усилено ППД;</w:t>
      </w:r>
    </w:p>
    <w:p w:rsidR="0045645A" w:rsidRPr="007850C5" w:rsidRDefault="0045645A" w:rsidP="0045645A">
      <w:pPr>
        <w:pStyle w:val="a8"/>
        <w:widowControl w:val="0"/>
        <w:tabs>
          <w:tab w:val="left" w:pos="1174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50C5">
        <w:rPr>
          <w:sz w:val="28"/>
          <w:szCs w:val="28"/>
        </w:rPr>
        <w:t>Состояние цементного камня в заколонном пространстве на 20 м выше и ниже интервала перфорации при наличии водоносных прослоев должно быть хорошим;</w:t>
      </w:r>
    </w:p>
    <w:p w:rsidR="0045645A" w:rsidRPr="007850C5" w:rsidRDefault="0045645A" w:rsidP="0045645A">
      <w:pPr>
        <w:pStyle w:val="a8"/>
        <w:widowControl w:val="0"/>
        <w:tabs>
          <w:tab w:val="left" w:pos="1196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50C5">
        <w:rPr>
          <w:sz w:val="28"/>
          <w:szCs w:val="28"/>
        </w:rPr>
        <w:t xml:space="preserve">В скважине перед выбором интервалов для ГРП должны быть прове- дены исследования по выделению работающих интервалов и наличию заколонных </w:t>
      </w:r>
      <w:r>
        <w:rPr>
          <w:sz w:val="28"/>
          <w:szCs w:val="28"/>
        </w:rPr>
        <w:t>перетоков.</w:t>
      </w:r>
    </w:p>
    <w:p w:rsidR="003E23C0" w:rsidRDefault="00F722CE" w:rsidP="00206D3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F722CE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45645A" w:rsidRPr="007850C5" w:rsidRDefault="0045645A" w:rsidP="0045645A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50C5">
        <w:rPr>
          <w:sz w:val="28"/>
          <w:szCs w:val="28"/>
        </w:rPr>
        <w:t>Разработка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нефтяных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месторождений»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Желтов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Ю.П.,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Москва,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Недра,</w:t>
      </w:r>
      <w:r w:rsidRPr="007850C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Pr="007850C5">
        <w:rPr>
          <w:sz w:val="28"/>
          <w:szCs w:val="28"/>
        </w:rPr>
        <w:t>6 г.</w:t>
      </w:r>
    </w:p>
    <w:p w:rsidR="0045645A" w:rsidRPr="007850C5" w:rsidRDefault="0045645A" w:rsidP="0045645A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50C5">
        <w:rPr>
          <w:sz w:val="28"/>
          <w:szCs w:val="28"/>
        </w:rPr>
        <w:t>«Нефтегазопромысловая геология и гидрогеология.» В.Г. Каналин,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СБ. Вагин, М.А. Токарев, Г.А. Ланчаков, В.А. Тимофеев, Москва,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Недра,</w:t>
      </w:r>
      <w:r w:rsidRPr="007850C5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Pr="007850C5">
        <w:rPr>
          <w:sz w:val="28"/>
          <w:szCs w:val="28"/>
        </w:rPr>
        <w:t>7 г.</w:t>
      </w:r>
    </w:p>
    <w:p w:rsidR="0045645A" w:rsidRPr="007850C5" w:rsidRDefault="0045645A" w:rsidP="0045645A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50C5">
        <w:rPr>
          <w:sz w:val="28"/>
          <w:szCs w:val="28"/>
        </w:rPr>
        <w:t>Анализ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применения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физико-химических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МУН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и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ОПЗ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на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месторождениях</w:t>
      </w:r>
      <w:r w:rsidRPr="007850C5">
        <w:rPr>
          <w:spacing w:val="-2"/>
          <w:sz w:val="28"/>
          <w:szCs w:val="28"/>
        </w:rPr>
        <w:t xml:space="preserve"> </w:t>
      </w:r>
      <w:r w:rsidRPr="007850C5">
        <w:rPr>
          <w:sz w:val="28"/>
          <w:szCs w:val="28"/>
        </w:rPr>
        <w:t>ТПП</w:t>
      </w:r>
      <w:r w:rsidRPr="007850C5">
        <w:rPr>
          <w:spacing w:val="-1"/>
          <w:sz w:val="28"/>
          <w:szCs w:val="28"/>
        </w:rPr>
        <w:t xml:space="preserve"> </w:t>
      </w:r>
      <w:r w:rsidRPr="007850C5">
        <w:rPr>
          <w:sz w:val="28"/>
          <w:szCs w:val="28"/>
        </w:rPr>
        <w:t>«Когалымнефтегаз».</w:t>
      </w:r>
    </w:p>
    <w:p w:rsidR="0045645A" w:rsidRPr="007850C5" w:rsidRDefault="0045645A" w:rsidP="0045645A">
      <w:pPr>
        <w:pStyle w:val="a8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850C5">
        <w:rPr>
          <w:sz w:val="28"/>
          <w:szCs w:val="28"/>
        </w:rPr>
        <w:t>«Основы экономической деятельности предприятий нефтегазовой</w:t>
      </w:r>
      <w:r w:rsidRPr="007850C5">
        <w:rPr>
          <w:spacing w:val="1"/>
          <w:sz w:val="28"/>
          <w:szCs w:val="28"/>
        </w:rPr>
        <w:t xml:space="preserve"> </w:t>
      </w:r>
      <w:r w:rsidRPr="007850C5">
        <w:rPr>
          <w:sz w:val="28"/>
          <w:szCs w:val="28"/>
        </w:rPr>
        <w:t>промышленности»</w:t>
      </w:r>
      <w:r w:rsidRPr="007850C5">
        <w:rPr>
          <w:spacing w:val="5"/>
          <w:sz w:val="28"/>
          <w:szCs w:val="28"/>
        </w:rPr>
        <w:t xml:space="preserve"> </w:t>
      </w:r>
      <w:r w:rsidRPr="007850C5">
        <w:rPr>
          <w:sz w:val="28"/>
          <w:szCs w:val="28"/>
        </w:rPr>
        <w:t>под</w:t>
      </w:r>
      <w:r w:rsidRPr="007850C5">
        <w:rPr>
          <w:spacing w:val="5"/>
          <w:sz w:val="28"/>
          <w:szCs w:val="28"/>
        </w:rPr>
        <w:t xml:space="preserve"> </w:t>
      </w:r>
      <w:r w:rsidRPr="007850C5">
        <w:rPr>
          <w:sz w:val="28"/>
          <w:szCs w:val="28"/>
        </w:rPr>
        <w:t>ред.</w:t>
      </w:r>
      <w:r w:rsidRPr="007850C5">
        <w:rPr>
          <w:spacing w:val="4"/>
          <w:sz w:val="28"/>
          <w:szCs w:val="28"/>
        </w:rPr>
        <w:t xml:space="preserve"> </w:t>
      </w:r>
      <w:r w:rsidRPr="007850C5">
        <w:rPr>
          <w:sz w:val="28"/>
          <w:szCs w:val="28"/>
        </w:rPr>
        <w:t>Н.Н.</w:t>
      </w:r>
      <w:r w:rsidRPr="007850C5">
        <w:rPr>
          <w:spacing w:val="5"/>
          <w:sz w:val="28"/>
          <w:szCs w:val="28"/>
        </w:rPr>
        <w:t xml:space="preserve"> </w:t>
      </w:r>
      <w:r w:rsidRPr="007850C5">
        <w:rPr>
          <w:sz w:val="28"/>
          <w:szCs w:val="28"/>
        </w:rPr>
        <w:t>Победоносцевой,</w:t>
      </w:r>
      <w:r w:rsidRPr="007850C5">
        <w:rPr>
          <w:spacing w:val="4"/>
          <w:sz w:val="28"/>
          <w:szCs w:val="28"/>
        </w:rPr>
        <w:t xml:space="preserve"> </w:t>
      </w:r>
      <w:r w:rsidRPr="007850C5">
        <w:rPr>
          <w:sz w:val="28"/>
          <w:szCs w:val="28"/>
        </w:rPr>
        <w:t>Москва,</w:t>
      </w:r>
      <w:r w:rsidRPr="007850C5">
        <w:rPr>
          <w:spacing w:val="5"/>
          <w:sz w:val="28"/>
          <w:szCs w:val="28"/>
        </w:rPr>
        <w:t xml:space="preserve"> </w:t>
      </w:r>
      <w:r w:rsidRPr="007850C5">
        <w:rPr>
          <w:sz w:val="28"/>
          <w:szCs w:val="28"/>
        </w:rPr>
        <w:t>Нефть</w:t>
      </w:r>
      <w:r w:rsidRPr="007850C5">
        <w:rPr>
          <w:spacing w:val="5"/>
          <w:sz w:val="28"/>
          <w:szCs w:val="28"/>
        </w:rPr>
        <w:t xml:space="preserve"> </w:t>
      </w:r>
      <w:r w:rsidRPr="007850C5">
        <w:rPr>
          <w:sz w:val="28"/>
          <w:szCs w:val="28"/>
        </w:rPr>
        <w:t>и</w:t>
      </w:r>
      <w:r w:rsidRPr="007850C5">
        <w:rPr>
          <w:spacing w:val="-67"/>
          <w:sz w:val="28"/>
          <w:szCs w:val="28"/>
        </w:rPr>
        <w:t xml:space="preserve"> </w:t>
      </w:r>
      <w:r w:rsidRPr="007850C5">
        <w:rPr>
          <w:sz w:val="28"/>
          <w:szCs w:val="28"/>
        </w:rPr>
        <w:t>газ,</w:t>
      </w:r>
      <w:r w:rsidRPr="007850C5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Pr="007850C5">
        <w:rPr>
          <w:sz w:val="28"/>
          <w:szCs w:val="28"/>
        </w:rPr>
        <w:t>8 г.</w:t>
      </w:r>
    </w:p>
    <w:sectPr w:rsidR="0045645A" w:rsidRPr="007850C5" w:rsidSect="00F722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39B2"/>
    <w:multiLevelType w:val="hybridMultilevel"/>
    <w:tmpl w:val="7C3EEEC0"/>
    <w:lvl w:ilvl="0" w:tplc="FF54CA10">
      <w:start w:val="1"/>
      <w:numFmt w:val="decimal"/>
      <w:lvlText w:val="%1."/>
      <w:lvlJc w:val="left"/>
      <w:pPr>
        <w:ind w:left="1601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8"/>
        <w:szCs w:val="28"/>
        <w:lang w:val="ru-RU" w:eastAsia="en-US" w:bidi="ar-SA"/>
      </w:rPr>
    </w:lvl>
    <w:lvl w:ilvl="1" w:tplc="699E6F7C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2" w:tplc="7C1A520C">
      <w:numFmt w:val="bullet"/>
      <w:lvlText w:val="•"/>
      <w:lvlJc w:val="left"/>
      <w:pPr>
        <w:ind w:left="3348" w:hanging="360"/>
      </w:pPr>
      <w:rPr>
        <w:rFonts w:hint="default"/>
        <w:lang w:val="ru-RU" w:eastAsia="en-US" w:bidi="ar-SA"/>
      </w:rPr>
    </w:lvl>
    <w:lvl w:ilvl="3" w:tplc="1FDC8026">
      <w:numFmt w:val="bullet"/>
      <w:lvlText w:val="•"/>
      <w:lvlJc w:val="left"/>
      <w:pPr>
        <w:ind w:left="4223" w:hanging="360"/>
      </w:pPr>
      <w:rPr>
        <w:rFonts w:hint="default"/>
        <w:lang w:val="ru-RU" w:eastAsia="en-US" w:bidi="ar-SA"/>
      </w:rPr>
    </w:lvl>
    <w:lvl w:ilvl="4" w:tplc="C986C3FE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5" w:tplc="8B9EC856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6" w:tplc="253AAFC6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7" w:tplc="C4F8E8E4">
      <w:numFmt w:val="bullet"/>
      <w:lvlText w:val="•"/>
      <w:lvlJc w:val="left"/>
      <w:pPr>
        <w:ind w:left="7721" w:hanging="360"/>
      </w:pPr>
      <w:rPr>
        <w:rFonts w:hint="default"/>
        <w:lang w:val="ru-RU" w:eastAsia="en-US" w:bidi="ar-SA"/>
      </w:rPr>
    </w:lvl>
    <w:lvl w:ilvl="8" w:tplc="0E761C9E">
      <w:numFmt w:val="bullet"/>
      <w:lvlText w:val="•"/>
      <w:lvlJc w:val="left"/>
      <w:pPr>
        <w:ind w:left="8595" w:hanging="360"/>
      </w:pPr>
      <w:rPr>
        <w:rFonts w:hint="default"/>
        <w:lang w:val="ru-RU" w:eastAsia="en-US" w:bidi="ar-SA"/>
      </w:rPr>
    </w:lvl>
  </w:abstractNum>
  <w:abstractNum w:abstractNumId="1">
    <w:nsid w:val="16AC6A14"/>
    <w:multiLevelType w:val="hybridMultilevel"/>
    <w:tmpl w:val="28CC737A"/>
    <w:lvl w:ilvl="0" w:tplc="D66EB1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7616AE"/>
    <w:multiLevelType w:val="hybridMultilevel"/>
    <w:tmpl w:val="756E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926824"/>
    <w:multiLevelType w:val="hybridMultilevel"/>
    <w:tmpl w:val="F2BCA64A"/>
    <w:lvl w:ilvl="0" w:tplc="07E65DF4">
      <w:numFmt w:val="bullet"/>
      <w:lvlText w:val="-"/>
      <w:lvlJc w:val="left"/>
      <w:pPr>
        <w:ind w:left="161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BA45AC">
      <w:numFmt w:val="bullet"/>
      <w:lvlText w:val=""/>
      <w:lvlJc w:val="left"/>
      <w:pPr>
        <w:ind w:left="1601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4F82DC4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115AF442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  <w:lvl w:ilvl="4" w:tplc="11821646">
      <w:numFmt w:val="bullet"/>
      <w:lvlText w:val="•"/>
      <w:lvlJc w:val="left"/>
      <w:pPr>
        <w:ind w:left="4514" w:hanging="360"/>
      </w:pPr>
      <w:rPr>
        <w:rFonts w:hint="default"/>
        <w:lang w:val="ru-RU" w:eastAsia="en-US" w:bidi="ar-SA"/>
      </w:rPr>
    </w:lvl>
    <w:lvl w:ilvl="5" w:tplc="FA74C028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  <w:lvl w:ilvl="6" w:tplc="36FA9F52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7" w:tplc="812E50BC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D26C3958">
      <w:numFmt w:val="bullet"/>
      <w:lvlText w:val="•"/>
      <w:lvlJc w:val="left"/>
      <w:pPr>
        <w:ind w:left="84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B0158"/>
    <w:rsid w:val="00016D6E"/>
    <w:rsid w:val="00017091"/>
    <w:rsid w:val="0007480C"/>
    <w:rsid w:val="000B2847"/>
    <w:rsid w:val="001771A5"/>
    <w:rsid w:val="00206D30"/>
    <w:rsid w:val="002B0158"/>
    <w:rsid w:val="003E23C0"/>
    <w:rsid w:val="0045645A"/>
    <w:rsid w:val="004B32E8"/>
    <w:rsid w:val="004E510E"/>
    <w:rsid w:val="007D4E32"/>
    <w:rsid w:val="00824C93"/>
    <w:rsid w:val="008D6DCC"/>
    <w:rsid w:val="00A63233"/>
    <w:rsid w:val="00A729F8"/>
    <w:rsid w:val="00D40FDA"/>
    <w:rsid w:val="00D46A2E"/>
    <w:rsid w:val="00E82FBD"/>
    <w:rsid w:val="00F722CE"/>
    <w:rsid w:val="00F7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58"/>
    <w:rPr>
      <w:rFonts w:ascii="Calibri" w:eastAsia="Calibri" w:hAnsi="Calibri" w:cs="Times New Roman"/>
    </w:rPr>
  </w:style>
  <w:style w:type="paragraph" w:styleId="5">
    <w:name w:val="heading 5"/>
    <w:aliases w:val="КНГ5"/>
    <w:basedOn w:val="a"/>
    <w:next w:val="a"/>
    <w:link w:val="50"/>
    <w:qFormat/>
    <w:rsid w:val="00016D6E"/>
    <w:pPr>
      <w:spacing w:after="60" w:line="360" w:lineRule="auto"/>
      <w:jc w:val="center"/>
      <w:outlineLvl w:val="4"/>
    </w:pPr>
    <w:rPr>
      <w:rFonts w:ascii="Times New Roman" w:eastAsia="Times New Roman" w:hAnsi="Times New Roman"/>
      <w:i/>
      <w:iCs/>
      <w:sz w:val="26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B0158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158"/>
    <w:rPr>
      <w:rFonts w:ascii="Tahoma" w:eastAsia="Calibri" w:hAnsi="Tahoma" w:cs="Tahoma"/>
      <w:sz w:val="16"/>
      <w:szCs w:val="16"/>
    </w:rPr>
  </w:style>
  <w:style w:type="paragraph" w:customStyle="1" w:styleId="a5">
    <w:name w:val="Абзац"/>
    <w:basedOn w:val="a"/>
    <w:qFormat/>
    <w:rsid w:val="000B2847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206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1">
    <w:name w:val="Style41"/>
    <w:basedOn w:val="a"/>
    <w:uiPriority w:val="99"/>
    <w:rsid w:val="00206D30"/>
    <w:pPr>
      <w:widowControl w:val="0"/>
      <w:autoSpaceDE w:val="0"/>
      <w:autoSpaceDN w:val="0"/>
      <w:adjustRightInd w:val="0"/>
      <w:spacing w:after="0" w:line="48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КНГ5 Знак"/>
    <w:basedOn w:val="a0"/>
    <w:link w:val="5"/>
    <w:rsid w:val="00016D6E"/>
    <w:rPr>
      <w:rFonts w:ascii="Times New Roman" w:eastAsia="Times New Roman" w:hAnsi="Times New Roman" w:cs="Times New Roman"/>
      <w:i/>
      <w:iCs/>
      <w:sz w:val="26"/>
      <w:szCs w:val="20"/>
      <w:lang w:eastAsia="ru-RU"/>
    </w:rPr>
  </w:style>
  <w:style w:type="paragraph" w:styleId="a6">
    <w:name w:val="Body Text Indent"/>
    <w:aliases w:val="осн КНГ,осн КНГ Знак,Основной текст с отступом Знак1,Основной текст с отступом Знак Знак,Основной текст с отступом Знак... Знак Знак,Основной тек... Знак Знак,Основной тек... Знак Знак Знак Знак"/>
    <w:basedOn w:val="a"/>
    <w:link w:val="a7"/>
    <w:rsid w:val="00016D6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сновной текст с отступом Знак"/>
    <w:aliases w:val="осн КНГ Знак1,осн КНГ Знак Знак,Основной текст с отступом Знак1 Знак,Основной текст с отступом Знак Знак Знак,Основной текст с отступом Знак... Знак Знак Знак,Основной тек... Знак Знак Знак"/>
    <w:basedOn w:val="a0"/>
    <w:link w:val="a6"/>
    <w:rsid w:val="00016D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link w:val="a9"/>
    <w:uiPriority w:val="1"/>
    <w:qFormat/>
    <w:rsid w:val="00016D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Абзац списка Знак"/>
    <w:basedOn w:val="a0"/>
    <w:link w:val="a8"/>
    <w:uiPriority w:val="34"/>
    <w:rsid w:val="00016D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71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45645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5645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2021-07-04T17:09:00Z</cp:lastPrinted>
  <dcterms:created xsi:type="dcterms:W3CDTF">2021-10-19T15:26:00Z</dcterms:created>
  <dcterms:modified xsi:type="dcterms:W3CDTF">2021-10-19T15:26:00Z</dcterms:modified>
</cp:coreProperties>
</file>