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CF" w:rsidRPr="00AA50B7" w:rsidRDefault="00C30ACF" w:rsidP="00C30ACF">
      <w:pPr>
        <w:rPr>
          <w:b/>
          <w:sz w:val="24"/>
        </w:rPr>
      </w:pPr>
      <w:r>
        <w:rPr>
          <w:b/>
          <w:sz w:val="24"/>
        </w:rPr>
        <w:t>ОРГАНИЗАЦИЯ ПРЕЕМСТВЕННОСТИ МЕЖДУ ДЕТСКИМ САДО</w:t>
      </w:r>
      <w:r>
        <w:rPr>
          <w:b/>
          <w:sz w:val="24"/>
        </w:rPr>
        <w:t xml:space="preserve">М </w:t>
      </w:r>
      <w:r>
        <w:rPr>
          <w:b/>
          <w:sz w:val="24"/>
        </w:rPr>
        <w:t>И ШКОЛОЙ</w:t>
      </w:r>
      <w:r w:rsidRPr="00071751">
        <w:rPr>
          <w:b/>
          <w:sz w:val="24"/>
        </w:rPr>
        <w:t xml:space="preserve"> </w:t>
      </w:r>
      <w:r>
        <w:rPr>
          <w:b/>
          <w:sz w:val="24"/>
        </w:rPr>
        <w:t>У ШЕСТИЛЕТОК</w:t>
      </w:r>
    </w:p>
    <w:p w:rsidR="00C30ACF" w:rsidRDefault="00C30ACF" w:rsidP="00C30ACF">
      <w:pPr>
        <w:ind w:firstLine="708"/>
        <w:jc w:val="both"/>
        <w:rPr>
          <w:rFonts w:eastAsia="Calibri"/>
          <w:sz w:val="24"/>
          <w:szCs w:val="24"/>
          <w:shd w:val="clear" w:color="auto" w:fill="FFFFFF"/>
          <w:lang w:eastAsia="en-US"/>
        </w:rPr>
      </w:pPr>
    </w:p>
    <w:p w:rsidR="00C30ACF" w:rsidRPr="00071751" w:rsidRDefault="00C30ACF" w:rsidP="00C30ACF">
      <w:pPr>
        <w:ind w:firstLine="708"/>
        <w:jc w:val="both"/>
        <w:rPr>
          <w:rFonts w:eastAsia="Calibri"/>
          <w:b/>
          <w:sz w:val="24"/>
          <w:szCs w:val="24"/>
          <w:shd w:val="clear" w:color="auto" w:fill="FFFFFF"/>
          <w:lang w:eastAsia="en-US"/>
        </w:rPr>
      </w:pPr>
      <w:r w:rsidRPr="00071751">
        <w:rPr>
          <w:rFonts w:eastAsia="Calibri"/>
          <w:b/>
          <w:sz w:val="24"/>
          <w:szCs w:val="24"/>
          <w:shd w:val="clear" w:color="auto" w:fill="FFFFFF"/>
          <w:lang w:eastAsia="en-US"/>
        </w:rPr>
        <w:t xml:space="preserve">Автор: Орлова Т.Э., методист </w:t>
      </w:r>
      <w:r>
        <w:rPr>
          <w:rFonts w:eastAsia="Calibri"/>
          <w:b/>
          <w:sz w:val="24"/>
          <w:szCs w:val="24"/>
          <w:shd w:val="clear" w:color="auto" w:fill="FFFFFF"/>
          <w:lang w:eastAsia="en-US"/>
        </w:rPr>
        <w:t>МОУ ДПО УМЦ</w:t>
      </w:r>
      <w:r w:rsidRPr="00071751">
        <w:rPr>
          <w:rFonts w:eastAsia="Calibri"/>
          <w:b/>
          <w:sz w:val="24"/>
          <w:szCs w:val="24"/>
          <w:shd w:val="clear" w:color="auto" w:fill="FFFFFF"/>
          <w:lang w:eastAsia="en-US"/>
        </w:rPr>
        <w:t xml:space="preserve">, </w:t>
      </w:r>
      <w:proofErr w:type="spellStart"/>
      <w:r w:rsidRPr="00071751">
        <w:rPr>
          <w:rFonts w:eastAsia="Calibri"/>
          <w:b/>
          <w:sz w:val="24"/>
          <w:szCs w:val="24"/>
          <w:shd w:val="clear" w:color="auto" w:fill="FFFFFF"/>
          <w:lang w:eastAsia="en-US"/>
        </w:rPr>
        <w:t>г.о</w:t>
      </w:r>
      <w:proofErr w:type="spellEnd"/>
      <w:r w:rsidRPr="00071751">
        <w:rPr>
          <w:rFonts w:eastAsia="Calibri"/>
          <w:b/>
          <w:sz w:val="24"/>
          <w:szCs w:val="24"/>
          <w:shd w:val="clear" w:color="auto" w:fill="FFFFFF"/>
          <w:lang w:eastAsia="en-US"/>
        </w:rPr>
        <w:t>. Серпухов Московской области</w:t>
      </w:r>
    </w:p>
    <w:p w:rsidR="00C30ACF" w:rsidRDefault="00C30ACF" w:rsidP="00C30ACF">
      <w:pPr>
        <w:ind w:firstLine="708"/>
        <w:jc w:val="both"/>
        <w:rPr>
          <w:rFonts w:eastAsia="Calibri"/>
          <w:sz w:val="24"/>
          <w:szCs w:val="24"/>
          <w:shd w:val="clear" w:color="auto" w:fill="FFFFFF"/>
          <w:lang w:eastAsia="en-US"/>
        </w:rPr>
      </w:pPr>
    </w:p>
    <w:p w:rsidR="00C30ACF" w:rsidRPr="007867BF" w:rsidRDefault="00C30ACF" w:rsidP="00C30ACF">
      <w:pPr>
        <w:ind w:firstLine="708"/>
        <w:jc w:val="both"/>
        <w:rPr>
          <w:rFonts w:eastAsia="Calibri"/>
          <w:sz w:val="24"/>
          <w:szCs w:val="24"/>
          <w:shd w:val="clear" w:color="auto" w:fill="FFFFFF"/>
          <w:lang w:eastAsia="en-US"/>
        </w:rPr>
      </w:pPr>
      <w:r>
        <w:rPr>
          <w:rFonts w:eastAsia="Calibri"/>
          <w:sz w:val="24"/>
          <w:szCs w:val="24"/>
          <w:shd w:val="clear" w:color="auto" w:fill="FFFFFF"/>
          <w:lang w:eastAsia="en-US"/>
        </w:rPr>
        <w:t>Законом № 273-ФЗ «Об образовании в Российской Федерации» установлена</w:t>
      </w:r>
      <w:r w:rsidRPr="007867BF">
        <w:rPr>
          <w:rFonts w:eastAsia="Calibri"/>
          <w:sz w:val="24"/>
          <w:szCs w:val="24"/>
          <w:shd w:val="clear" w:color="auto" w:fill="FFFFFF"/>
          <w:lang w:eastAsia="en-US"/>
        </w:rPr>
        <w:t xml:space="preserve"> структура общего образования</w:t>
      </w:r>
      <w:r>
        <w:rPr>
          <w:rFonts w:eastAsia="Calibri"/>
          <w:sz w:val="24"/>
          <w:szCs w:val="24"/>
          <w:shd w:val="clear" w:color="auto" w:fill="FFFFFF"/>
          <w:lang w:eastAsia="en-US"/>
        </w:rPr>
        <w:t>, в которой</w:t>
      </w:r>
      <w:r w:rsidRPr="007867BF">
        <w:rPr>
          <w:rFonts w:eastAsia="Calibri"/>
          <w:sz w:val="24"/>
          <w:szCs w:val="24"/>
          <w:shd w:val="clear" w:color="auto" w:fill="FFFFFF"/>
          <w:lang w:eastAsia="en-US"/>
        </w:rPr>
        <w:t xml:space="preserve"> дошкольное образование выдел</w:t>
      </w:r>
      <w:r>
        <w:rPr>
          <w:rFonts w:eastAsia="Calibri"/>
          <w:sz w:val="24"/>
          <w:szCs w:val="24"/>
          <w:shd w:val="clear" w:color="auto" w:fill="FFFFFF"/>
          <w:lang w:eastAsia="en-US"/>
        </w:rPr>
        <w:t>яется</w:t>
      </w:r>
      <w:r w:rsidRPr="007867BF">
        <w:rPr>
          <w:rFonts w:eastAsia="Calibri"/>
          <w:sz w:val="24"/>
          <w:szCs w:val="24"/>
          <w:shd w:val="clear" w:color="auto" w:fill="FFFFFF"/>
          <w:lang w:eastAsia="en-US"/>
        </w:rPr>
        <w:t xml:space="preserve"> в отдельную ступень, </w:t>
      </w:r>
      <w:r>
        <w:rPr>
          <w:rFonts w:eastAsia="Calibri"/>
          <w:sz w:val="24"/>
          <w:szCs w:val="24"/>
          <w:shd w:val="clear" w:color="auto" w:fill="FFFFFF"/>
          <w:lang w:eastAsia="en-US"/>
        </w:rPr>
        <w:t>предшествующую</w:t>
      </w:r>
      <w:r w:rsidRPr="007867BF">
        <w:rPr>
          <w:rFonts w:eastAsia="Calibri"/>
          <w:sz w:val="24"/>
          <w:szCs w:val="24"/>
          <w:shd w:val="clear" w:color="auto" w:fill="FFFFFF"/>
          <w:lang w:eastAsia="en-US"/>
        </w:rPr>
        <w:t xml:space="preserve"> начально</w:t>
      </w:r>
      <w:r>
        <w:rPr>
          <w:rFonts w:eastAsia="Calibri"/>
          <w:sz w:val="24"/>
          <w:szCs w:val="24"/>
          <w:shd w:val="clear" w:color="auto" w:fill="FFFFFF"/>
          <w:lang w:eastAsia="en-US"/>
        </w:rPr>
        <w:t>му</w:t>
      </w:r>
      <w:r w:rsidRPr="007867BF">
        <w:rPr>
          <w:rFonts w:eastAsia="Calibri"/>
          <w:sz w:val="24"/>
          <w:szCs w:val="24"/>
          <w:shd w:val="clear" w:color="auto" w:fill="FFFFFF"/>
          <w:lang w:eastAsia="en-US"/>
        </w:rPr>
        <w:t xml:space="preserve">. </w:t>
      </w:r>
      <w:r>
        <w:rPr>
          <w:rFonts w:eastAsia="Calibri"/>
          <w:sz w:val="24"/>
          <w:szCs w:val="24"/>
          <w:shd w:val="clear" w:color="auto" w:fill="FFFFFF"/>
          <w:lang w:eastAsia="en-US"/>
        </w:rPr>
        <w:t>Ф</w:t>
      </w:r>
      <w:r w:rsidRPr="007867BF">
        <w:rPr>
          <w:rFonts w:eastAsia="Calibri"/>
          <w:sz w:val="24"/>
          <w:szCs w:val="24"/>
          <w:shd w:val="clear" w:color="auto" w:fill="FFFFFF"/>
          <w:lang w:eastAsia="en-US"/>
        </w:rPr>
        <w:t>едеральн</w:t>
      </w:r>
      <w:r>
        <w:rPr>
          <w:rFonts w:eastAsia="Calibri"/>
          <w:sz w:val="24"/>
          <w:szCs w:val="24"/>
          <w:shd w:val="clear" w:color="auto" w:fill="FFFFFF"/>
          <w:lang w:eastAsia="en-US"/>
        </w:rPr>
        <w:t>ый</w:t>
      </w:r>
      <w:r w:rsidRPr="007867BF">
        <w:rPr>
          <w:rFonts w:eastAsia="Calibri"/>
          <w:sz w:val="24"/>
          <w:szCs w:val="24"/>
          <w:shd w:val="clear" w:color="auto" w:fill="FFFFFF"/>
          <w:lang w:eastAsia="en-US"/>
        </w:rPr>
        <w:t xml:space="preserve"> государственн</w:t>
      </w:r>
      <w:r>
        <w:rPr>
          <w:rFonts w:eastAsia="Calibri"/>
          <w:sz w:val="24"/>
          <w:szCs w:val="24"/>
          <w:shd w:val="clear" w:color="auto" w:fill="FFFFFF"/>
          <w:lang w:eastAsia="en-US"/>
        </w:rPr>
        <w:t>ый</w:t>
      </w:r>
      <w:r w:rsidRPr="007867BF">
        <w:rPr>
          <w:rFonts w:eastAsia="Calibri"/>
          <w:sz w:val="24"/>
          <w:szCs w:val="24"/>
          <w:shd w:val="clear" w:color="auto" w:fill="FFFFFF"/>
          <w:lang w:eastAsia="en-US"/>
        </w:rPr>
        <w:t xml:space="preserve"> образовательн</w:t>
      </w:r>
      <w:r>
        <w:rPr>
          <w:rFonts w:eastAsia="Calibri"/>
          <w:sz w:val="24"/>
          <w:szCs w:val="24"/>
          <w:shd w:val="clear" w:color="auto" w:fill="FFFFFF"/>
          <w:lang w:eastAsia="en-US"/>
        </w:rPr>
        <w:t>ый стандарт дошкольного образования</w:t>
      </w:r>
      <w:r w:rsidRPr="007867BF">
        <w:rPr>
          <w:rFonts w:eastAsia="Calibri"/>
          <w:sz w:val="24"/>
          <w:szCs w:val="24"/>
          <w:shd w:val="clear" w:color="auto" w:fill="FFFFFF"/>
          <w:lang w:eastAsia="en-US"/>
        </w:rPr>
        <w:t xml:space="preserve"> четко определяет, что необходимо «обеспечение преемственности дошкольного, начального, общего, основного и среднего (полного) образования». Обеспечение преемственности между дошкольным детством и начальной школой, таким образом, стало </w:t>
      </w:r>
      <w:r>
        <w:rPr>
          <w:rFonts w:eastAsia="Calibri"/>
          <w:sz w:val="24"/>
          <w:szCs w:val="24"/>
          <w:shd w:val="clear" w:color="auto" w:fill="FFFFFF"/>
          <w:lang w:eastAsia="en-US"/>
        </w:rPr>
        <w:t>актуальной</w:t>
      </w:r>
      <w:r w:rsidRPr="007867BF">
        <w:rPr>
          <w:rFonts w:eastAsia="Calibri"/>
          <w:sz w:val="24"/>
          <w:szCs w:val="24"/>
          <w:shd w:val="clear" w:color="auto" w:fill="FFFFFF"/>
          <w:lang w:eastAsia="en-US"/>
        </w:rPr>
        <w:t xml:space="preserve"> задачей современности. Педагоги детского сада и начальной школы осознают обязательность целостности образовательного процесса. Необходимо четко соотносить процесс развития дошкольников </w:t>
      </w:r>
      <w:bookmarkStart w:id="0" w:name="_GoBack"/>
      <w:bookmarkEnd w:id="0"/>
      <w:r w:rsidRPr="007867BF">
        <w:rPr>
          <w:rFonts w:eastAsia="Calibri"/>
          <w:sz w:val="24"/>
          <w:szCs w:val="24"/>
          <w:shd w:val="clear" w:color="auto" w:fill="FFFFFF"/>
          <w:lang w:eastAsia="en-US"/>
        </w:rPr>
        <w:t>с будущими метаморфозами начального обучения, чтобы облегчить этот важный для детей переход к школьной жизни. В этом нам поможет поиск конструктивных идей, подходов, ресурсов, способствующих реальному обеспечению преемственности.  Для этого важен плавный переход от привычного и знакомого ритма жизни и постепенное внесение новых элементов при условии сохранения ключевых свойств прежнего уклада.</w:t>
      </w:r>
    </w:p>
    <w:p w:rsidR="00C30ACF" w:rsidRPr="007867BF" w:rsidRDefault="00C30ACF" w:rsidP="00C30ACF">
      <w:pPr>
        <w:jc w:val="both"/>
        <w:rPr>
          <w:rFonts w:eastAsia="Calibri"/>
          <w:sz w:val="24"/>
          <w:szCs w:val="24"/>
          <w:shd w:val="clear" w:color="auto" w:fill="FFFFFF"/>
          <w:lang w:eastAsia="en-US"/>
        </w:rPr>
      </w:pPr>
      <w:r w:rsidRPr="007867BF">
        <w:rPr>
          <w:rFonts w:eastAsia="Calibri"/>
          <w:sz w:val="24"/>
          <w:szCs w:val="24"/>
          <w:shd w:val="clear" w:color="auto" w:fill="FFFFFF"/>
          <w:lang w:eastAsia="en-US"/>
        </w:rPr>
        <w:t xml:space="preserve">    </w:t>
      </w:r>
      <w:r w:rsidRPr="007867BF">
        <w:rPr>
          <w:rFonts w:eastAsia="Calibri"/>
          <w:sz w:val="24"/>
          <w:szCs w:val="24"/>
          <w:shd w:val="clear" w:color="auto" w:fill="FFFFFF"/>
          <w:lang w:eastAsia="en-US"/>
        </w:rPr>
        <w:tab/>
        <w:t>Большое значение при переходе имеет при этом знание законов развития ребенка, описанных возрастной психологией. Процесс перехода от дошкольного образования к школьному сопровождается значимым кризисом 6-7 лет, или, как его еще называют, «кризисом первоклашки». От продуманного, взвешенного сотрудничества учителя и воспитателя зависит, как переживет ребенок этот скачок, вызывающий немалые перемены.</w:t>
      </w:r>
    </w:p>
    <w:p w:rsidR="00C30ACF" w:rsidRPr="007867BF" w:rsidRDefault="00C30ACF" w:rsidP="00C30ACF">
      <w:pPr>
        <w:ind w:firstLine="708"/>
        <w:jc w:val="both"/>
        <w:rPr>
          <w:rFonts w:eastAsia="Calibri"/>
          <w:sz w:val="24"/>
          <w:szCs w:val="24"/>
          <w:shd w:val="clear" w:color="auto" w:fill="FFFFFF"/>
          <w:lang w:eastAsia="en-US"/>
        </w:rPr>
      </w:pPr>
      <w:r w:rsidRPr="007867BF">
        <w:rPr>
          <w:rFonts w:eastAsia="Calibri"/>
          <w:sz w:val="24"/>
          <w:szCs w:val="24"/>
          <w:shd w:val="clear" w:color="auto" w:fill="FFFFFF"/>
          <w:lang w:eastAsia="en-US"/>
        </w:rPr>
        <w:t xml:space="preserve">Первоклассник, особенно не достигший семилетнего возраста, во многом еще остается дошкольником. Его мышление еще похоже на мышление детсадовца, произвольность памяти не в полной мере развита и, скорее всего, он лучше будет запоминать то, что его сильно заинтересует. Продуктивность деятельности шестилетки составляет не более четверти часа. Особенностью мышления такого ребенка является то, что оценивание своей деятельности у него смешивается с личностной оценкой. Если учительница скажет, что он что-то неправильно сделал, ребенок может воспринять это как характеристику личности (ты плохой). А уж если он получит плохую отметку или услышит критику в свой адрес - это может вызвать состояние тревоги и </w:t>
      </w:r>
      <w:proofErr w:type="spellStart"/>
      <w:r w:rsidRPr="007867BF">
        <w:rPr>
          <w:rFonts w:eastAsia="Calibri"/>
          <w:sz w:val="24"/>
          <w:szCs w:val="24"/>
          <w:shd w:val="clear" w:color="auto" w:fill="FFFFFF"/>
          <w:lang w:eastAsia="en-US"/>
        </w:rPr>
        <w:t>неуютности</w:t>
      </w:r>
      <w:proofErr w:type="spellEnd"/>
      <w:r w:rsidRPr="007867BF">
        <w:rPr>
          <w:rFonts w:eastAsia="Calibri"/>
          <w:sz w:val="24"/>
          <w:szCs w:val="24"/>
          <w:shd w:val="clear" w:color="auto" w:fill="FFFFFF"/>
          <w:lang w:eastAsia="en-US"/>
        </w:rPr>
        <w:t xml:space="preserve">, дискомфорта. </w:t>
      </w:r>
    </w:p>
    <w:p w:rsidR="00C30ACF" w:rsidRPr="007867BF" w:rsidRDefault="00C30ACF" w:rsidP="00C30ACF">
      <w:pPr>
        <w:ind w:firstLine="708"/>
        <w:jc w:val="both"/>
        <w:rPr>
          <w:rFonts w:eastAsia="Calibri"/>
          <w:sz w:val="24"/>
          <w:szCs w:val="24"/>
          <w:shd w:val="clear" w:color="auto" w:fill="FFFFFF"/>
          <w:lang w:eastAsia="en-US"/>
        </w:rPr>
      </w:pPr>
      <w:r w:rsidRPr="007867BF">
        <w:rPr>
          <w:rFonts w:eastAsia="Calibri"/>
          <w:sz w:val="24"/>
          <w:szCs w:val="24"/>
          <w:shd w:val="clear" w:color="auto" w:fill="FFFFFF"/>
          <w:lang w:eastAsia="en-US"/>
        </w:rPr>
        <w:t xml:space="preserve">Одной из важных задач при подготовке к школе можно считать умение распознавать свои и чужие чувства, служащее для построения конструктивных взаимоотношений. Первоклашки уверены, что они во всех отношениях совершенны (имеет место быть присущая новоявленным школьникам завышенная самооценка) и все у них должно складываться на высоком уровне, и уж тем более контакты с одноклассниками. Неуспех в отношениях они воспринимают, как сильнейший стресс (даже тяжелее, чем учебные неудачи). Тесный контакт воспитателей и учителей позволяет сгладить процесс перехода со всеми его проблемами и стрессами. </w:t>
      </w:r>
    </w:p>
    <w:p w:rsidR="00C30ACF" w:rsidRPr="007867BF" w:rsidRDefault="00C30ACF" w:rsidP="00C30ACF">
      <w:pPr>
        <w:ind w:firstLine="708"/>
        <w:jc w:val="both"/>
        <w:rPr>
          <w:rFonts w:eastAsia="Calibri"/>
          <w:sz w:val="24"/>
          <w:szCs w:val="24"/>
          <w:shd w:val="clear" w:color="auto" w:fill="FFFFFF"/>
          <w:lang w:eastAsia="en-US"/>
        </w:rPr>
      </w:pPr>
      <w:r w:rsidRPr="007867BF">
        <w:rPr>
          <w:rFonts w:eastAsia="Calibri"/>
          <w:sz w:val="24"/>
          <w:szCs w:val="24"/>
          <w:shd w:val="clear" w:color="auto" w:fill="FFFFFF"/>
          <w:lang w:eastAsia="en-US"/>
        </w:rPr>
        <w:t xml:space="preserve">   </w:t>
      </w:r>
      <w:proofErr w:type="spellStart"/>
      <w:r w:rsidRPr="007867BF">
        <w:rPr>
          <w:rFonts w:eastAsia="Calibri"/>
          <w:sz w:val="24"/>
          <w:szCs w:val="24"/>
          <w:shd w:val="clear" w:color="auto" w:fill="FFFFFF"/>
          <w:lang w:eastAsia="en-US"/>
        </w:rPr>
        <w:t>Лонгэтюдное</w:t>
      </w:r>
      <w:proofErr w:type="spellEnd"/>
      <w:r w:rsidRPr="007867BF">
        <w:rPr>
          <w:rFonts w:eastAsia="Calibri"/>
          <w:sz w:val="24"/>
          <w:szCs w:val="24"/>
          <w:shd w:val="clear" w:color="auto" w:fill="FFFFFF"/>
          <w:lang w:eastAsia="en-US"/>
        </w:rPr>
        <w:t xml:space="preserve"> наблюдение за развитием шестилеток свидетельствует о том, что психологический комфорт им обеспечивает пребывание в детском саду, а не в школе. Атмосфера детского сада, особенности общения между детьми и педагогами больше подходит для психики шестилетки, ведь он, по сути еще остается дошкольником. Именно шестилетний возраст при поступлении в школу дает так много трудностей адаптации.</w:t>
      </w:r>
    </w:p>
    <w:p w:rsidR="00C30ACF" w:rsidRPr="007867BF" w:rsidRDefault="00C30ACF" w:rsidP="00C30ACF">
      <w:pPr>
        <w:jc w:val="both"/>
        <w:rPr>
          <w:rFonts w:eastAsia="Calibri"/>
          <w:sz w:val="24"/>
          <w:szCs w:val="24"/>
          <w:shd w:val="clear" w:color="auto" w:fill="FFFFFF"/>
          <w:lang w:eastAsia="en-US"/>
        </w:rPr>
      </w:pPr>
      <w:r w:rsidRPr="007867BF">
        <w:rPr>
          <w:rFonts w:eastAsia="Calibri"/>
          <w:sz w:val="24"/>
          <w:szCs w:val="24"/>
          <w:shd w:val="clear" w:color="auto" w:fill="FFFFFF"/>
          <w:lang w:eastAsia="en-US"/>
        </w:rPr>
        <w:t xml:space="preserve">  </w:t>
      </w:r>
      <w:r w:rsidRPr="007867BF">
        <w:rPr>
          <w:rFonts w:eastAsia="Calibri"/>
          <w:sz w:val="24"/>
          <w:szCs w:val="24"/>
          <w:shd w:val="clear" w:color="auto" w:fill="FFFFFF"/>
          <w:lang w:eastAsia="en-US"/>
        </w:rPr>
        <w:tab/>
        <w:t xml:space="preserve"> При обучении шестилеток необходимо учитывать их возможности, незрелость психики и мышления. Все это нужно учитывать при выборе различных заданий.</w:t>
      </w:r>
    </w:p>
    <w:p w:rsidR="00C30ACF" w:rsidRPr="007867BF" w:rsidRDefault="00C30ACF" w:rsidP="00C30ACF">
      <w:pPr>
        <w:ind w:firstLine="708"/>
        <w:jc w:val="both"/>
        <w:rPr>
          <w:rFonts w:eastAsia="Calibri"/>
          <w:sz w:val="24"/>
          <w:szCs w:val="24"/>
          <w:shd w:val="clear" w:color="auto" w:fill="FFFFFF"/>
          <w:lang w:eastAsia="en-US"/>
        </w:rPr>
      </w:pPr>
      <w:r w:rsidRPr="007867BF">
        <w:rPr>
          <w:rFonts w:eastAsia="Calibri"/>
          <w:sz w:val="24"/>
          <w:szCs w:val="24"/>
          <w:shd w:val="clear" w:color="auto" w:fill="FFFFFF"/>
          <w:lang w:eastAsia="en-US"/>
        </w:rPr>
        <w:t xml:space="preserve">Необходимым мотивом к школьному обучению считается стремление дошкольника к «серьезным» занятиям, «ответственным» поручениям, а также взаимоотношения в детском коллективе со сверстниками.  Все это приводит к тому, что постепенно у ребенка </w:t>
      </w:r>
      <w:r w:rsidRPr="007867BF">
        <w:rPr>
          <w:rFonts w:eastAsia="Calibri"/>
          <w:sz w:val="24"/>
          <w:szCs w:val="24"/>
          <w:shd w:val="clear" w:color="auto" w:fill="FFFFFF"/>
          <w:lang w:eastAsia="en-US"/>
        </w:rPr>
        <w:lastRenderedPageBreak/>
        <w:t>формируется так называемая «внутренняя позиция школьника». Причем ребенка в первую очередь влекут и манят внешние атрибуты школы - красивый ранец, школьные принадлежности т.д. Велика потребность в неизведанных ощущениях, смене обстановки, стремлению познакомиться с другими детьми и приобрести новых друзей. Желание учиться появляется несколько позже.</w:t>
      </w:r>
    </w:p>
    <w:p w:rsidR="00C30ACF" w:rsidRPr="007867BF" w:rsidRDefault="00C30ACF" w:rsidP="00C30ACF">
      <w:pPr>
        <w:jc w:val="both"/>
        <w:rPr>
          <w:rFonts w:eastAsia="Calibri"/>
          <w:sz w:val="24"/>
          <w:szCs w:val="24"/>
          <w:shd w:val="clear" w:color="auto" w:fill="FFFFFF"/>
          <w:lang w:eastAsia="en-US"/>
        </w:rPr>
      </w:pPr>
      <w:r w:rsidRPr="007867BF">
        <w:rPr>
          <w:rFonts w:eastAsia="Calibri"/>
          <w:sz w:val="24"/>
          <w:szCs w:val="24"/>
          <w:shd w:val="clear" w:color="auto" w:fill="FFFFFF"/>
          <w:lang w:eastAsia="en-US"/>
        </w:rPr>
        <w:t xml:space="preserve">   </w:t>
      </w:r>
      <w:r w:rsidRPr="007867BF">
        <w:rPr>
          <w:rFonts w:eastAsia="Calibri"/>
          <w:sz w:val="24"/>
          <w:szCs w:val="24"/>
          <w:shd w:val="clear" w:color="auto" w:fill="FFFFFF"/>
          <w:lang w:eastAsia="en-US"/>
        </w:rPr>
        <w:tab/>
        <w:t>Немаловажным фактором при поступлении в 1 класс является и отношение ребенка к учителю.  Учитель становится для вчерашнего детсадовца бесспорным авторитетом и образцом во всем.</w:t>
      </w:r>
    </w:p>
    <w:p w:rsidR="00C30ACF" w:rsidRPr="007867BF" w:rsidRDefault="00C30ACF" w:rsidP="00C30ACF">
      <w:pPr>
        <w:jc w:val="both"/>
        <w:rPr>
          <w:rFonts w:eastAsia="Calibri"/>
          <w:sz w:val="24"/>
          <w:szCs w:val="24"/>
          <w:shd w:val="clear" w:color="auto" w:fill="FFFFFF"/>
          <w:lang w:eastAsia="en-US"/>
        </w:rPr>
      </w:pPr>
      <w:r w:rsidRPr="007867BF">
        <w:rPr>
          <w:rFonts w:eastAsia="Calibri"/>
          <w:sz w:val="24"/>
          <w:szCs w:val="24"/>
          <w:shd w:val="clear" w:color="auto" w:fill="FFFFFF"/>
          <w:lang w:eastAsia="en-US"/>
        </w:rPr>
        <w:t xml:space="preserve">     </w:t>
      </w:r>
      <w:r w:rsidRPr="007867BF">
        <w:rPr>
          <w:rFonts w:eastAsia="Calibri"/>
          <w:sz w:val="24"/>
          <w:szCs w:val="24"/>
          <w:shd w:val="clear" w:color="auto" w:fill="FFFFFF"/>
          <w:lang w:eastAsia="en-US"/>
        </w:rPr>
        <w:tab/>
        <w:t xml:space="preserve">В основе реальной преемственности между дошкольным и начальным образованием лежит постепенность перехода от одной ведущей деятельности к другой, от игровой к учебной.  Знакомство с учебными программами дошкольной ступени и ступени начального обучения также способствует беспроблемной адаптации дошкольников к школе. Совместное наблюдение за ребенком воспитателя и учителя, присутствие воспитателя на уроках придает вчерашнему дошкольнику уверенности в своих силах и возможность безболезненно пройти этот трудный для него этап жизни.       </w:t>
      </w:r>
    </w:p>
    <w:p w:rsidR="00C30ACF" w:rsidRPr="007867BF" w:rsidRDefault="00C30ACF" w:rsidP="00C30ACF">
      <w:pPr>
        <w:ind w:firstLine="708"/>
        <w:jc w:val="both"/>
        <w:rPr>
          <w:rFonts w:eastAsia="Calibri"/>
          <w:sz w:val="24"/>
          <w:szCs w:val="24"/>
          <w:shd w:val="clear" w:color="auto" w:fill="FFFFFF"/>
          <w:lang w:eastAsia="en-US"/>
        </w:rPr>
      </w:pPr>
      <w:r w:rsidRPr="007867BF">
        <w:rPr>
          <w:rFonts w:eastAsia="Calibri"/>
          <w:sz w:val="24"/>
          <w:szCs w:val="24"/>
          <w:shd w:val="clear" w:color="auto" w:fill="FFFFFF"/>
          <w:lang w:eastAsia="en-US"/>
        </w:rPr>
        <w:t>Включение детей шестилетнего возраста в учебную деятельность требует особых условий, «дошкольного режима», игровых методов обучения и др. Здесь и проявляется важность момента преемственности дошкольных образовательных учреждений и начальной школы. Только в этом случае адаптация детей будет проходить легко и поможет им активно включиться в учебный процесс.</w:t>
      </w:r>
    </w:p>
    <w:p w:rsidR="00C30ACF" w:rsidRPr="007867BF" w:rsidRDefault="00C30ACF" w:rsidP="00C30ACF">
      <w:pPr>
        <w:jc w:val="both"/>
        <w:rPr>
          <w:rFonts w:eastAsia="Calibri"/>
          <w:sz w:val="24"/>
          <w:szCs w:val="24"/>
          <w:shd w:val="clear" w:color="auto" w:fill="FFFFFF"/>
          <w:lang w:eastAsia="en-US"/>
        </w:rPr>
      </w:pPr>
      <w:r w:rsidRPr="007867BF">
        <w:rPr>
          <w:rFonts w:eastAsia="Calibri"/>
          <w:sz w:val="24"/>
          <w:szCs w:val="24"/>
          <w:shd w:val="clear" w:color="auto" w:fill="FFFFFF"/>
          <w:lang w:eastAsia="en-US"/>
        </w:rPr>
        <w:t>.</w:t>
      </w:r>
    </w:p>
    <w:p w:rsidR="00C30ACF" w:rsidRDefault="00C30ACF" w:rsidP="00C30ACF">
      <w:pPr>
        <w:pStyle w:val="c7"/>
        <w:shd w:val="clear" w:color="auto" w:fill="FFFFFF"/>
        <w:spacing w:before="0" w:after="0"/>
        <w:ind w:left="348" w:right="76"/>
        <w:jc w:val="both"/>
      </w:pPr>
      <w:r>
        <w:rPr>
          <w:rStyle w:val="c0"/>
          <w:b/>
          <w:color w:val="000000"/>
        </w:rPr>
        <w:t>Список использованных источников</w:t>
      </w:r>
    </w:p>
    <w:p w:rsidR="00C30ACF" w:rsidRDefault="00C30ACF" w:rsidP="00C30ACF">
      <w:pPr>
        <w:pStyle w:val="c2"/>
        <w:numPr>
          <w:ilvl w:val="0"/>
          <w:numId w:val="1"/>
        </w:numPr>
        <w:shd w:val="clear" w:color="auto" w:fill="FFFFFF"/>
        <w:spacing w:before="0" w:after="0"/>
        <w:ind w:left="348" w:right="76"/>
        <w:jc w:val="both"/>
      </w:pPr>
      <w:r>
        <w:rPr>
          <w:rStyle w:val="c0"/>
          <w:color w:val="000000"/>
        </w:rPr>
        <w:t xml:space="preserve">Бугрименко Е.А., </w:t>
      </w:r>
      <w:proofErr w:type="spellStart"/>
      <w:r>
        <w:rPr>
          <w:rStyle w:val="c0"/>
          <w:color w:val="000000"/>
        </w:rPr>
        <w:t>Цукерман</w:t>
      </w:r>
      <w:proofErr w:type="spellEnd"/>
      <w:r>
        <w:rPr>
          <w:rStyle w:val="c0"/>
          <w:color w:val="000000"/>
        </w:rPr>
        <w:t xml:space="preserve"> Г.А. «Школьные трудности благополучных детей М. 1994 – 189 с.</w:t>
      </w:r>
    </w:p>
    <w:p w:rsidR="00C30ACF" w:rsidRDefault="00C30ACF" w:rsidP="00C30ACF">
      <w:pPr>
        <w:pStyle w:val="c2"/>
        <w:numPr>
          <w:ilvl w:val="0"/>
          <w:numId w:val="1"/>
        </w:numPr>
        <w:shd w:val="clear" w:color="auto" w:fill="FFFFFF"/>
        <w:spacing w:before="0" w:after="0"/>
        <w:ind w:left="348" w:right="76"/>
        <w:jc w:val="both"/>
      </w:pPr>
      <w:r>
        <w:rPr>
          <w:rStyle w:val="c0"/>
          <w:color w:val="000000"/>
        </w:rPr>
        <w:t>Готовность к школе / Под редакцией Дубровиной М. 1995 – 289 с.</w:t>
      </w:r>
    </w:p>
    <w:p w:rsidR="00C30ACF" w:rsidRDefault="00C30ACF" w:rsidP="00C30ACF">
      <w:pPr>
        <w:pStyle w:val="1"/>
        <w:numPr>
          <w:ilvl w:val="0"/>
          <w:numId w:val="1"/>
        </w:numPr>
        <w:spacing w:after="0" w:line="240" w:lineRule="auto"/>
        <w:ind w:left="348"/>
        <w:jc w:val="both"/>
      </w:pPr>
      <w:r>
        <w:rPr>
          <w:rFonts w:ascii="Times New Roman" w:hAnsi="Times New Roman" w:cs="Times New Roman"/>
          <w:bCs/>
          <w:color w:val="000000"/>
          <w:sz w:val="24"/>
          <w:szCs w:val="24"/>
        </w:rPr>
        <w:t>Степанова О.А.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Профилактика школьных трудностей у детей: Методическое пособие. — М.: ТЦ Сфера, 2003. — 128 с. (Серия «Игровые технологии».)</w:t>
      </w:r>
    </w:p>
    <w:p w:rsidR="00C30ACF" w:rsidRPr="00AA50B7" w:rsidRDefault="00C30ACF" w:rsidP="00C30ACF">
      <w:pPr>
        <w:pStyle w:val="a3"/>
        <w:numPr>
          <w:ilvl w:val="0"/>
          <w:numId w:val="1"/>
        </w:numPr>
        <w:ind w:left="348"/>
        <w:rPr>
          <w:rFonts w:eastAsia="Calibri"/>
          <w:sz w:val="24"/>
          <w:szCs w:val="24"/>
          <w:shd w:val="clear" w:color="auto" w:fill="FFFFFF"/>
          <w:lang w:eastAsia="en-US"/>
        </w:rPr>
      </w:pPr>
      <w:r w:rsidRPr="00AA50B7">
        <w:rPr>
          <w:sz w:val="24"/>
          <w:szCs w:val="24"/>
        </w:rPr>
        <w:t>Шишкова С.Ю. Психологические представления о готовности ребенка к обучению в школе /С.Ю. Шишкова// Россия и мир: вчера, сегодня, завтра. Научные труды МГИ им. Е.Р. Дашковой /Отв. Ред. Л.В. Тычинина. – М.; МГИ им. Е.Р. Дашковой, 2003. – С</w:t>
      </w:r>
      <w:r>
        <w:rPr>
          <w:sz w:val="24"/>
          <w:szCs w:val="24"/>
        </w:rPr>
        <w:t>.</w:t>
      </w:r>
    </w:p>
    <w:p w:rsidR="005F20CC" w:rsidRDefault="005F20CC"/>
    <w:sectPr w:rsidR="005F2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ont1061">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B600A"/>
    <w:multiLevelType w:val="hybridMultilevel"/>
    <w:tmpl w:val="65F62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8D"/>
    <w:rsid w:val="00334C8D"/>
    <w:rsid w:val="005F20CC"/>
    <w:rsid w:val="00C3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1042F-00D8-4A70-9681-FB427660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ACF"/>
    <w:pPr>
      <w:spacing w:after="0" w:line="240" w:lineRule="auto"/>
    </w:pPr>
    <w:rPr>
      <w:rFonts w:ascii="Times New Roman" w:eastAsia="Times New Roman" w:hAnsi="Times New Roman" w:cs="Times New Roman"/>
      <w:color w:val="000000"/>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30ACF"/>
  </w:style>
  <w:style w:type="paragraph" w:customStyle="1" w:styleId="c7">
    <w:name w:val="c7"/>
    <w:basedOn w:val="a"/>
    <w:rsid w:val="00C30ACF"/>
    <w:pPr>
      <w:suppressAutoHyphens/>
      <w:spacing w:before="280" w:after="280"/>
    </w:pPr>
    <w:rPr>
      <w:color w:val="auto"/>
      <w:sz w:val="24"/>
      <w:szCs w:val="24"/>
    </w:rPr>
  </w:style>
  <w:style w:type="paragraph" w:customStyle="1" w:styleId="c2">
    <w:name w:val="c2"/>
    <w:basedOn w:val="a"/>
    <w:rsid w:val="00C30ACF"/>
    <w:pPr>
      <w:suppressAutoHyphens/>
      <w:spacing w:before="280" w:after="280"/>
    </w:pPr>
    <w:rPr>
      <w:color w:val="auto"/>
      <w:sz w:val="24"/>
      <w:szCs w:val="24"/>
    </w:rPr>
  </w:style>
  <w:style w:type="paragraph" w:customStyle="1" w:styleId="1">
    <w:name w:val="Абзац списка1"/>
    <w:basedOn w:val="a"/>
    <w:rsid w:val="00C30ACF"/>
    <w:pPr>
      <w:suppressAutoHyphens/>
      <w:spacing w:after="160" w:line="259" w:lineRule="auto"/>
      <w:ind w:left="720"/>
      <w:contextualSpacing/>
    </w:pPr>
    <w:rPr>
      <w:rFonts w:ascii="Calibri" w:eastAsia="Calibri" w:hAnsi="Calibri" w:cs="font1061"/>
      <w:color w:val="auto"/>
      <w:sz w:val="22"/>
      <w:szCs w:val="22"/>
      <w:lang w:eastAsia="en-US"/>
    </w:rPr>
  </w:style>
  <w:style w:type="paragraph" w:styleId="a3">
    <w:name w:val="List Paragraph"/>
    <w:basedOn w:val="a"/>
    <w:uiPriority w:val="34"/>
    <w:qFormat/>
    <w:rsid w:val="00C30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2022-01-12T13:45:00Z</dcterms:created>
  <dcterms:modified xsi:type="dcterms:W3CDTF">2022-01-12T13:45:00Z</dcterms:modified>
</cp:coreProperties>
</file>