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E0C4" w14:textId="77777777" w:rsidR="001E7271" w:rsidRPr="001E7271" w:rsidRDefault="001E7271" w:rsidP="001E7271">
      <w:pPr>
        <w:jc w:val="both"/>
        <w:rPr>
          <w:rFonts w:ascii="Times New Roman" w:hAnsi="Times New Roman" w:cs="Times New Roman"/>
          <w:sz w:val="28"/>
          <w:szCs w:val="28"/>
        </w:rPr>
      </w:pPr>
      <w:r w:rsidRPr="001E7271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детей </w:t>
      </w:r>
    </w:p>
    <w:p w14:paraId="0AEAB31F" w14:textId="77777777" w:rsidR="001E7271" w:rsidRDefault="001E7271" w:rsidP="001E727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E7271">
        <w:rPr>
          <w:rFonts w:ascii="Times New Roman" w:hAnsi="Times New Roman" w:cs="Times New Roman"/>
          <w:sz w:val="28"/>
          <w:szCs w:val="28"/>
        </w:rPr>
        <w:t xml:space="preserve">                                          «Детская школа искусств №7»</w:t>
      </w:r>
    </w:p>
    <w:p w14:paraId="68E65FA9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0C776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0D760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37217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CABB3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3FFF0" w14:textId="77777777" w:rsidR="001E7271" w:rsidRPr="00494F0D" w:rsidRDefault="001E7271" w:rsidP="008A37F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4F0D">
        <w:rPr>
          <w:rFonts w:ascii="Times New Roman" w:hAnsi="Times New Roman" w:cs="Times New Roman"/>
          <w:sz w:val="28"/>
          <w:szCs w:val="28"/>
        </w:rPr>
        <w:t xml:space="preserve">     </w:t>
      </w:r>
      <w:r w:rsidR="00494F0D" w:rsidRPr="00494F0D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14:paraId="647E9B96" w14:textId="77777777" w:rsidR="001E7271" w:rsidRPr="00494F0D" w:rsidRDefault="001E7271" w:rsidP="008A37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4F0D">
        <w:rPr>
          <w:rFonts w:ascii="Times New Roman" w:hAnsi="Times New Roman" w:cs="Times New Roman"/>
          <w:b/>
          <w:sz w:val="32"/>
          <w:szCs w:val="32"/>
        </w:rPr>
        <w:t>«Пленэр. Особенности карандашного наброска».</w:t>
      </w:r>
    </w:p>
    <w:p w14:paraId="6823BE01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3D1783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BCCB0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85C71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F5974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47A164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Выполнила: Якимова И.И.</w:t>
      </w:r>
    </w:p>
    <w:p w14:paraId="0C074289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Преподаватель ДШИ №7.</w:t>
      </w:r>
    </w:p>
    <w:p w14:paraId="0D904702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0C4E8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EE66C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ABE0A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94267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528CE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B5A4C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4124A" w14:textId="77777777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E844F" w14:textId="3B486EAE" w:rsidR="001E7271" w:rsidRDefault="001E7271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Ижевск 20</w:t>
      </w:r>
      <w:r w:rsidR="005862C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E26CC54" w14:textId="77777777" w:rsidR="008A37F3" w:rsidRPr="008A37F3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пленэре. </w:t>
      </w:r>
    </w:p>
    <w:p w14:paraId="51796F48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Как и в других подобных детских учреждениях, юные художники здесь получают начальное  художественное образование. На уроках постепенно осваивают основы рисунка, живописи, изучают законы композиции, знакомятся с историей изобразительного искусства, изучают разные виды декоративно-прикладного искусства, народных художественных промыслов и дизайна. И естественным образом обучение продолжает и дополняет летняя учебная практика – пленэр,  что в переводе с французского-то означает «вольный воздух».</w:t>
      </w:r>
    </w:p>
    <w:p w14:paraId="3AAF02E9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Выход на пленэр — настоящий праздник для учащихся! Ребята получают новые впечатления и собирают материал для будущих композиций. Они не только хорошо отдыхают, но и приобретают новых друзей, получают знания и навыки пленэрной живописи, которые станут хорошей школой для дальнейшего развития творческих способностей. В процессе занятий обогащается внутренний мир учащихся, растёт интерес к истории нашей Родины. Они знакомятся  с новыми интересными объектами для изображения: живописной природой, городской и загородной архитектурой. На открытом воздухе закрепляются навыки работы с натуры, обостряется восприятие цветовых отношений, лучше понимается линейная и воздушная перспектива.</w:t>
      </w:r>
    </w:p>
    <w:p w14:paraId="670F71BE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 xml:space="preserve">Летняя художественная практика – пленэр - это часть учебного процесса, необходимое звено в формировании качеств, необходимых юному художнику,  этап, завершающий  учебный год. Пленэр проходит в летнее время. В течение двух недель   учащиеся рисуют, выходя или выезжая группой на какое-то место, вне территории школы, а иногда и города. </w:t>
      </w:r>
    </w:p>
    <w:p w14:paraId="568B82B4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Летняя учебная практика бывает выездной частично или полностью.  Вдохновляют начинающих ху</w:t>
      </w:r>
      <w:r w:rsidR="00EE2857">
        <w:rPr>
          <w:rFonts w:ascii="Times New Roman" w:hAnsi="Times New Roman" w:cs="Times New Roman"/>
          <w:sz w:val="28"/>
          <w:szCs w:val="28"/>
        </w:rPr>
        <w:t>дожников поездки по ижевску</w:t>
      </w:r>
      <w:r w:rsidRPr="008A37F3">
        <w:rPr>
          <w:rFonts w:ascii="Times New Roman" w:hAnsi="Times New Roman" w:cs="Times New Roman"/>
          <w:sz w:val="28"/>
          <w:szCs w:val="28"/>
        </w:rPr>
        <w:t>, или в живопис</w:t>
      </w:r>
      <w:r w:rsidR="00EE2857">
        <w:rPr>
          <w:rFonts w:ascii="Times New Roman" w:hAnsi="Times New Roman" w:cs="Times New Roman"/>
          <w:sz w:val="28"/>
          <w:szCs w:val="28"/>
        </w:rPr>
        <w:t>ную сельскую местность, и на Каму</w:t>
      </w:r>
      <w:r w:rsidRPr="008A37F3">
        <w:rPr>
          <w:rFonts w:ascii="Times New Roman" w:hAnsi="Times New Roman" w:cs="Times New Roman"/>
          <w:sz w:val="28"/>
          <w:szCs w:val="28"/>
        </w:rPr>
        <w:t>, где могут быть интересны для зарисовок не только пейзаж - поля, луга, перелески, небо и простор, но и  деревянные постройки, домашние животные и птицы.</w:t>
      </w:r>
    </w:p>
    <w:p w14:paraId="412216D2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Но практически все задания, предусмотренные программой, можно вы</w:t>
      </w:r>
      <w:r w:rsidR="00571C67">
        <w:rPr>
          <w:rFonts w:ascii="Times New Roman" w:hAnsi="Times New Roman" w:cs="Times New Roman"/>
          <w:sz w:val="28"/>
          <w:szCs w:val="28"/>
        </w:rPr>
        <w:t>полнить в городе Ижевске</w:t>
      </w:r>
      <w:r w:rsidRPr="008A37F3">
        <w:rPr>
          <w:rFonts w:ascii="Times New Roman" w:hAnsi="Times New Roman" w:cs="Times New Roman"/>
          <w:sz w:val="28"/>
          <w:szCs w:val="28"/>
        </w:rPr>
        <w:t xml:space="preserve">. Наш </w:t>
      </w:r>
      <w:r w:rsidR="00571C67">
        <w:rPr>
          <w:rFonts w:ascii="Times New Roman" w:hAnsi="Times New Roman" w:cs="Times New Roman"/>
          <w:sz w:val="28"/>
          <w:szCs w:val="28"/>
        </w:rPr>
        <w:t>город Ижевск имеет</w:t>
      </w:r>
      <w:r w:rsidRPr="008A37F3">
        <w:rPr>
          <w:rFonts w:ascii="Times New Roman" w:hAnsi="Times New Roman" w:cs="Times New Roman"/>
          <w:sz w:val="28"/>
          <w:szCs w:val="28"/>
        </w:rPr>
        <w:t xml:space="preserve"> свои характерные особенности, близкие сердцу жителей. В последние годы здесь развернулась обширная стройка, повсеместно возводятся многоэтажные здания, что видно в зарисовках и этюдах учащихся. Однако сохранились и старинные дома, окраины, смыкающиеся с природной средой, где постройки, деревья, река </w:t>
      </w:r>
      <w:r w:rsidRPr="008A37F3">
        <w:rPr>
          <w:rFonts w:ascii="Times New Roman" w:hAnsi="Times New Roman" w:cs="Times New Roman"/>
          <w:sz w:val="28"/>
          <w:szCs w:val="28"/>
        </w:rPr>
        <w:lastRenderedPageBreak/>
        <w:t>или озеро образуют как бы небольшие заповедники - тихие места, привлекательные для юных художников.</w:t>
      </w:r>
    </w:p>
    <w:p w14:paraId="53D2518D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Чтобы успешно провести летнюю учебную практику–пленэр - педагогу необходимо подготовиться и методически правильно организовать занятия. При составлении педагогами учебно-методического пособия по пленэру ставится задача раскрыть цели, содержание, а также методы работы на открытом воздухе. Прежде всего следует ознакомиться с программой по пленэру, где даются общие методические рекомендации и конкретные примеры выполнения отдельных заданий.</w:t>
      </w:r>
    </w:p>
    <w:p w14:paraId="468F7134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Работа на пленэре строится по принципу «от простого к сложному», начинается с изучения элементов пейзажа. Программа летней учебной практики,  имеет следующие  основные  разделы: 1. Растения. 2. Пейзаж. 3. Архитектура.</w:t>
      </w:r>
    </w:p>
    <w:p w14:paraId="07F6AFB6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Педагогам предоставлено право согласовать предлагаемые задания с конкретными местными условиями и возможностями. В нашем городе имеются исторические п</w:t>
      </w:r>
      <w:r w:rsidR="00571C67">
        <w:rPr>
          <w:rFonts w:ascii="Times New Roman" w:hAnsi="Times New Roman" w:cs="Times New Roman"/>
          <w:sz w:val="28"/>
          <w:szCs w:val="28"/>
        </w:rPr>
        <w:t>амятники архитектуры: Свято–Михайловский собор и т.д</w:t>
      </w:r>
      <w:r w:rsidRPr="008A37F3">
        <w:rPr>
          <w:rFonts w:ascii="Times New Roman" w:hAnsi="Times New Roman" w:cs="Times New Roman"/>
          <w:sz w:val="28"/>
          <w:szCs w:val="28"/>
        </w:rPr>
        <w:t>, значит больше времени можно отвести рисунку и живописи пейзажа с архитектурой. Но есть и парки с различными деревьями и кустарниками, с посадками красиво цветущих садовых растений, можно отдать должное и богатству флоры.</w:t>
      </w:r>
    </w:p>
    <w:p w14:paraId="1DBF881A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Рекомендуется познакомить учащихся с работами великих художников, таких как: И. Левитан, А.Саврасов, В.Серов, А.Васнецов, С.Щедрин, Ф.Васильев, К.Моне, Ван Гог и др. используя репродукции пейзажей и специальную учебную литературу. Необходимо так же показать работы учащихся предыдущих курсов по пленэру из методического фонда школы.</w:t>
      </w:r>
    </w:p>
    <w:p w14:paraId="57D4FCA6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В процессе подготовки и проведения летней художественной практики в художественной школе ставятся и решаются следующие задачи:</w:t>
      </w:r>
    </w:p>
    <w:p w14:paraId="20ED56C8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педагогические:</w:t>
      </w:r>
    </w:p>
    <w:p w14:paraId="4C26EE67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разработка методик работы с детьми;</w:t>
      </w:r>
    </w:p>
    <w:p w14:paraId="0C94C4A8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создание пространства, формирующего творческий потенциал ребенка;</w:t>
      </w:r>
    </w:p>
    <w:p w14:paraId="42490F56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учебные:</w:t>
      </w:r>
    </w:p>
    <w:p w14:paraId="07DE39D3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обучение профессиональным навыкам работы на пленэре как части начального художественного образования;</w:t>
      </w:r>
    </w:p>
    <w:p w14:paraId="735D167C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lastRenderedPageBreak/>
        <w:t>обучение рисунку с натуры элементов пейзажа (природы, видов местности и пр.), элементов архитектуры, архитектурных сооружений;</w:t>
      </w:r>
    </w:p>
    <w:p w14:paraId="55349426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обучение использованию знаний линейной и световоздушной перспектив в изображении городского и сельского пейзажей;</w:t>
      </w:r>
    </w:p>
    <w:p w14:paraId="5D244E72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обучение передаче естественного освещения, воздушной среды, пространства (перспективы);</w:t>
      </w:r>
    </w:p>
    <w:p w14:paraId="54E240AE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обучение воспроизведению реальных предметов, оттенков цвета, непосредственно наблюдаемых в природе;</w:t>
      </w:r>
    </w:p>
    <w:p w14:paraId="06D8482E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обучение грамотному и выразительному рисунку, чувству гармонии линий, штрихов, красок, колорита, тонкому видению и убедительной передаче различных состояний природы, красоты пейзажа;</w:t>
      </w:r>
    </w:p>
    <w:p w14:paraId="3255AE94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обучение учащихся организовывать своё рабочее время, самостоятельно вести и завершать работу;</w:t>
      </w:r>
    </w:p>
    <w:p w14:paraId="1C174181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расширение и закрепление знаний, умений и навыков учащихся в естественных природных условиях;</w:t>
      </w:r>
    </w:p>
    <w:p w14:paraId="4338AE41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7081DCE3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воспитание любви к родному краю, малой родине, Отчизне;</w:t>
      </w:r>
    </w:p>
    <w:p w14:paraId="4103D22C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воспитание будущего художника как человека высокой культуры, специалиста с хорошим вкусом;</w:t>
      </w:r>
    </w:p>
    <w:p w14:paraId="4AA2B66E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воспитание аккуратности, бережного отношения к природе, труду художника, к экологии;</w:t>
      </w:r>
    </w:p>
    <w:p w14:paraId="5F3D68A2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воспитание личности в коллективе, сплочение группы в единый коллектив;</w:t>
      </w:r>
    </w:p>
    <w:p w14:paraId="51E4046A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38A3020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личности через творческую деятельность, расширение кругозора через знакомство с природными и культурными памятниками;</w:t>
      </w:r>
    </w:p>
    <w:p w14:paraId="5764F864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развитие умения рисовать с натуры пейзаж (элементы растительного мира, элементы архитектуры, архитектурные сооружения);</w:t>
      </w:r>
    </w:p>
    <w:p w14:paraId="5799FA14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развитие у учащихся таких главных качеств художника, как воображение, умение осознано анализировать увиденное, претворять зрительные впечатления в изобразительной форме;</w:t>
      </w:r>
    </w:p>
    <w:p w14:paraId="491BC4BB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lastRenderedPageBreak/>
        <w:t>развитие знаний, умений и навыков в рисунке, живописи, композиции, полученные на занятиях в мастерской;</w:t>
      </w:r>
    </w:p>
    <w:p w14:paraId="49571040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развитие знаний о краеведении, природе, особенностях родного края, малой родины.</w:t>
      </w:r>
    </w:p>
    <w:p w14:paraId="2C174AAE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На пленэре появляется возможность применить полученные на уроках знания в новой обстановке. Обогащаются представления о природных явлениях и формах. Воспитывается интерес к живой природе. Приобщаясь в практической работе к миру природы, изучая каждый изгиб стебелька, травинки,  движение ветки, прожилки на листиках, будущий художник сознаёт красоту и ценность жизни, учится бережно относиться ко всему живому. Происходит становление эстетических и нравственных критериев.</w:t>
      </w:r>
    </w:p>
    <w:p w14:paraId="1498D07A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Пленэр дает учащимся также возможность творческого самовыражения в тех видах изобразительного искусства, в которых они особенно сильны, в живописи или графике. Пленэрные работы являются бесценным рабочим материалом для выполнения последующих композиций, а также итоговой аттестационной работы, тему которой, отражающую внутренний мир подростка, его представления о своем будущем, своей профессии, учащиеся выбирают сами. В ходе работы юные художники пользуется не только этюдами, но и всем своим запасом наблюдений и впечатлений от природы.</w:t>
      </w:r>
    </w:p>
    <w:p w14:paraId="458294F0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89301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C62B5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38F53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4E2744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51373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80202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4201C3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A530F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12948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79B042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BAC9E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9FEAB" w14:textId="77777777" w:rsidR="008A37F3" w:rsidRPr="008A37F3" w:rsidRDefault="001218B9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A37F3" w:rsidRPr="008A37F3">
        <w:rPr>
          <w:rFonts w:ascii="Times New Roman" w:hAnsi="Times New Roman" w:cs="Times New Roman"/>
          <w:sz w:val="28"/>
          <w:szCs w:val="28"/>
        </w:rPr>
        <w:t>ассмотрим особенности рисования карандашного наброска на пленере.</w:t>
      </w:r>
    </w:p>
    <w:p w14:paraId="593BB4B8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Карандашный набросок на пленере полезен и эффективен в нескольких отношениях.</w:t>
      </w:r>
    </w:p>
    <w:p w14:paraId="6290E570" w14:textId="77777777" w:rsidR="001218B9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 xml:space="preserve">Во-первых, это занятие, требующее минимум снаряжения: планшет А4 с офисной бумагой да мягкий (5В-9В) карандаш - вот и весь необходимый минимум. Правда, если Вы идете целенаправленно, желательно все же иметь маленький складной стульчик </w:t>
      </w:r>
    </w:p>
    <w:p w14:paraId="6BBED76C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К</w:t>
      </w:r>
      <w:r w:rsidR="001218B9">
        <w:rPr>
          <w:rFonts w:ascii="Times New Roman" w:hAnsi="Times New Roman" w:cs="Times New Roman"/>
          <w:sz w:val="28"/>
          <w:szCs w:val="28"/>
        </w:rPr>
        <w:t>огда сделана серия этюдов акварелью</w:t>
      </w:r>
      <w:r w:rsidRPr="008A37F3">
        <w:rPr>
          <w:rFonts w:ascii="Times New Roman" w:hAnsi="Times New Roman" w:cs="Times New Roman"/>
          <w:sz w:val="28"/>
          <w:szCs w:val="28"/>
        </w:rPr>
        <w:t xml:space="preserve"> - зарисовки графическими материалами, это отличная возможность переключиться. Карандаш в таких ситуациях, как раз и раскрывает себя как графический материал, что в повседневных учебных рисунках иногда немного забывается.</w:t>
      </w:r>
    </w:p>
    <w:p w14:paraId="135B2CFE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Одной из интересных с точки зрения образности, ф</w:t>
      </w:r>
      <w:r w:rsidR="001218B9">
        <w:rPr>
          <w:rFonts w:ascii="Times New Roman" w:hAnsi="Times New Roman" w:cs="Times New Roman"/>
          <w:sz w:val="28"/>
          <w:szCs w:val="28"/>
        </w:rPr>
        <w:t>актурности тем для набросков, я</w:t>
      </w:r>
      <w:r w:rsidRPr="008A37F3">
        <w:rPr>
          <w:rFonts w:ascii="Times New Roman" w:hAnsi="Times New Roman" w:cs="Times New Roman"/>
          <w:sz w:val="28"/>
          <w:szCs w:val="28"/>
        </w:rPr>
        <w:t>вл</w:t>
      </w:r>
      <w:r w:rsidR="001218B9">
        <w:rPr>
          <w:rFonts w:ascii="Times New Roman" w:hAnsi="Times New Roman" w:cs="Times New Roman"/>
          <w:sz w:val="28"/>
          <w:szCs w:val="28"/>
        </w:rPr>
        <w:t>яется рисование элементов</w:t>
      </w:r>
      <w:r w:rsidRPr="008A37F3">
        <w:rPr>
          <w:rFonts w:ascii="Times New Roman" w:hAnsi="Times New Roman" w:cs="Times New Roman"/>
          <w:sz w:val="28"/>
          <w:szCs w:val="28"/>
        </w:rPr>
        <w:t xml:space="preserve"> архитектуры.</w:t>
      </w:r>
    </w:p>
    <w:p w14:paraId="2BD9CF56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При этом, с самого начала мы можем рисовать не равнодушно - примен</w:t>
      </w:r>
      <w:r w:rsidR="001218B9">
        <w:rPr>
          <w:rFonts w:ascii="Times New Roman" w:hAnsi="Times New Roman" w:cs="Times New Roman"/>
          <w:sz w:val="28"/>
          <w:szCs w:val="28"/>
        </w:rPr>
        <w:t xml:space="preserve">яя разное давление на карандаш. </w:t>
      </w:r>
      <w:r w:rsidRPr="008A37F3">
        <w:rPr>
          <w:rFonts w:ascii="Times New Roman" w:hAnsi="Times New Roman" w:cs="Times New Roman"/>
          <w:sz w:val="28"/>
          <w:szCs w:val="28"/>
        </w:rPr>
        <w:t xml:space="preserve">Дальше набросок может переходить в тональный, в этом случае, психологически, приемы работы по внутренним ощущениям близки к работе над живописным этюдом. Тональный набросок вообще, можно порекомендовать в качестве частого упражнения начинающим живописцам. </w:t>
      </w:r>
    </w:p>
    <w:p w14:paraId="5DF3DF85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Либо карандашный набросок может оставаться по преимуществу линейным. В этом случае, мы можем например позаботиться о "живости", не равнодушности линий и использовать их например для фактуры изображаемых объектов, передачи каменной кладки и т.д.</w:t>
      </w:r>
    </w:p>
    <w:p w14:paraId="6FD2E3E1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Заметим, сами принципы работы, способы нанесения линий в таких набросках отличаются от тех, что мы привыкли применять, работая над длительными рисунками в студии - здесь как правило не требуется тонкая, аккуратная штриховка и некоторая холодность, присущая длительным учебным рисункам начинающих художников. Наоборот, каждая линия здесь по возможности "живая", "живописная" - н</w:t>
      </w:r>
      <w:r w:rsidR="001218B9">
        <w:rPr>
          <w:rFonts w:ascii="Times New Roman" w:hAnsi="Times New Roman" w:cs="Times New Roman"/>
          <w:sz w:val="28"/>
          <w:szCs w:val="28"/>
        </w:rPr>
        <w:t>е одинаковой толщины и жирности,</w:t>
      </w:r>
      <w:r w:rsidRPr="008A37F3">
        <w:rPr>
          <w:rFonts w:ascii="Times New Roman" w:hAnsi="Times New Roman" w:cs="Times New Roman"/>
          <w:sz w:val="28"/>
          <w:szCs w:val="28"/>
        </w:rPr>
        <w:t xml:space="preserve"> так же и нанесение тона, скорее можно охарактеризовать, как своеобразное намазывание, или подкрашивание, его органично наносить лопаточкой, а н</w:t>
      </w:r>
      <w:r w:rsidR="001218B9">
        <w:rPr>
          <w:rFonts w:ascii="Times New Roman" w:hAnsi="Times New Roman" w:cs="Times New Roman"/>
          <w:sz w:val="28"/>
          <w:szCs w:val="28"/>
        </w:rPr>
        <w:t>е острием. А конкретные детали</w:t>
      </w:r>
      <w:r w:rsidRPr="008A37F3">
        <w:rPr>
          <w:rFonts w:ascii="Times New Roman" w:hAnsi="Times New Roman" w:cs="Times New Roman"/>
          <w:sz w:val="28"/>
          <w:szCs w:val="28"/>
        </w:rPr>
        <w:t xml:space="preserve"> все же удобнее уточнять острием. Это заставляет нас включать ощущение кончика грифеля, как разнообразного инструмента.</w:t>
      </w:r>
    </w:p>
    <w:p w14:paraId="087D2487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F1733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lastRenderedPageBreak/>
        <w:t>Следствием такого "включения" новых ощущений, является большее графическое богатство получающихся набросков. Почувствовав в себе эту способность - с первых же линий выдавать более интересный в графическом отношении рисунок, начинающий художник, помимо общего прилива радости, получает следующие возможности для применения новых навыков:</w:t>
      </w:r>
    </w:p>
    <w:p w14:paraId="4659D64B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 xml:space="preserve">1. Более позитивное отношение к рисованию набросков вообще - раз они получаются более интересными, эстетичными и т.д., </w:t>
      </w:r>
      <w:r w:rsidR="001218B9" w:rsidRPr="008A37F3">
        <w:rPr>
          <w:rFonts w:ascii="Times New Roman" w:hAnsi="Times New Roman" w:cs="Times New Roman"/>
          <w:sz w:val="28"/>
          <w:szCs w:val="28"/>
        </w:rPr>
        <w:t>значит,</w:t>
      </w:r>
      <w:r w:rsidRPr="008A37F3">
        <w:rPr>
          <w:rFonts w:ascii="Times New Roman" w:hAnsi="Times New Roman" w:cs="Times New Roman"/>
          <w:sz w:val="28"/>
          <w:szCs w:val="28"/>
        </w:rPr>
        <w:t xml:space="preserve"> есть стимул их чаще делать!</w:t>
      </w:r>
    </w:p>
    <w:p w14:paraId="7F7EE21E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2. Прочувствование самого механизма нанесения "живописной" линии, приводит к желанию применять ее для быстрого отображения любых объектов, не только в окружении, но по памяти, что в итоге, способствует большей легкости в создании графических работ из воображения.</w:t>
      </w:r>
    </w:p>
    <w:p w14:paraId="41B5A829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3. Осознание линии и штрихов как более живых элементов самих по себе, сказывается и на работе над длительными рисунками - они становятся более сочными, исчезает некоторая сухость, равнодушие линий и штриховки.</w:t>
      </w:r>
    </w:p>
    <w:p w14:paraId="7101121F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Таким образом, если у большинства начинающих, наброски вначале больше напоминают длительные рисунки в миниатюре (поскольку длительными рисунками занимаются, а набросками - нет), затем наброски приобретают свои характерные черты, затем наброски начинают влиять на длительный рисунок.</w:t>
      </w:r>
    </w:p>
    <w:p w14:paraId="5121184F" w14:textId="77777777" w:rsid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F3">
        <w:rPr>
          <w:rFonts w:ascii="Times New Roman" w:hAnsi="Times New Roman" w:cs="Times New Roman"/>
          <w:sz w:val="28"/>
          <w:szCs w:val="28"/>
        </w:rPr>
        <w:t>Не только для развития пластичности линий, но и для развития способности передавать пластику во всем, что мы рисуем, в т.ч. пластики фигуры человека, полезно рисование объектов, обладающих ярко выраженной пластичностью, но самих по себе не сложных, например сильно коряжистых, ветвящихся дерев</w:t>
      </w:r>
      <w:r w:rsidR="001218B9">
        <w:rPr>
          <w:rFonts w:ascii="Times New Roman" w:hAnsi="Times New Roman" w:cs="Times New Roman"/>
          <w:sz w:val="28"/>
          <w:szCs w:val="28"/>
        </w:rPr>
        <w:t xml:space="preserve">ьев и других подобных объектов.  </w:t>
      </w:r>
      <w:r w:rsidRPr="008A37F3">
        <w:rPr>
          <w:rFonts w:ascii="Times New Roman" w:hAnsi="Times New Roman" w:cs="Times New Roman"/>
          <w:sz w:val="28"/>
          <w:szCs w:val="28"/>
        </w:rPr>
        <w:t>Акцент также может быть как на линии (в т.ч</w:t>
      </w:r>
      <w:r w:rsidR="001218B9">
        <w:rPr>
          <w:rFonts w:ascii="Times New Roman" w:hAnsi="Times New Roman" w:cs="Times New Roman"/>
          <w:sz w:val="28"/>
          <w:szCs w:val="28"/>
        </w:rPr>
        <w:t xml:space="preserve">. передаче ею фактуры объекта), </w:t>
      </w:r>
      <w:r w:rsidRPr="008A37F3">
        <w:rPr>
          <w:rFonts w:ascii="Times New Roman" w:hAnsi="Times New Roman" w:cs="Times New Roman"/>
          <w:sz w:val="28"/>
          <w:szCs w:val="28"/>
        </w:rPr>
        <w:t>так и на тоне</w:t>
      </w:r>
      <w:r w:rsidR="001218B9">
        <w:rPr>
          <w:rFonts w:ascii="Times New Roman" w:hAnsi="Times New Roman" w:cs="Times New Roman"/>
          <w:sz w:val="28"/>
          <w:szCs w:val="28"/>
        </w:rPr>
        <w:t>.</w:t>
      </w:r>
    </w:p>
    <w:p w14:paraId="7DAE8203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E9BD6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D2633" w14:textId="77777777" w:rsidR="00571C67" w:rsidRDefault="00571C67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F5AFB" w14:textId="77777777" w:rsidR="001E7271" w:rsidRDefault="001E7271" w:rsidP="00571C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20AC0" w14:textId="77777777" w:rsidR="001E7271" w:rsidRDefault="001E7271" w:rsidP="00571C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3511A" w14:textId="77777777" w:rsidR="001E7271" w:rsidRDefault="001E7271" w:rsidP="00571C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DB14C2" w14:textId="77777777" w:rsidR="00571C67" w:rsidRPr="00571C67" w:rsidRDefault="00571C67" w:rsidP="00571C67">
      <w:pPr>
        <w:jc w:val="both"/>
        <w:rPr>
          <w:rFonts w:ascii="Times New Roman" w:hAnsi="Times New Roman" w:cs="Times New Roman"/>
          <w:sz w:val="28"/>
          <w:szCs w:val="28"/>
        </w:rPr>
      </w:pPr>
      <w:r w:rsidRPr="00571C6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22B826CD" w14:textId="77777777" w:rsidR="00571C67" w:rsidRPr="00571C67" w:rsidRDefault="00571C67" w:rsidP="00571C67">
      <w:pPr>
        <w:jc w:val="both"/>
        <w:rPr>
          <w:rFonts w:ascii="Times New Roman" w:hAnsi="Times New Roman" w:cs="Times New Roman"/>
          <w:sz w:val="28"/>
          <w:szCs w:val="28"/>
        </w:rPr>
      </w:pPr>
      <w:r w:rsidRPr="00571C67">
        <w:rPr>
          <w:rFonts w:ascii="Times New Roman" w:hAnsi="Times New Roman" w:cs="Times New Roman"/>
          <w:sz w:val="28"/>
          <w:szCs w:val="28"/>
        </w:rPr>
        <w:t>1. Базанова М.Д. Пленэр. Учебная летняя практика в художественном училище: Учеб.пособие. – М.: Изобразительное искусство, 1994. -160 с.: ил. ISBN 5-85200-166 –X «С».</w:t>
      </w:r>
    </w:p>
    <w:p w14:paraId="0DB55587" w14:textId="77777777" w:rsidR="00571C67" w:rsidRPr="00571C67" w:rsidRDefault="00571C67" w:rsidP="00571C67">
      <w:pPr>
        <w:jc w:val="both"/>
        <w:rPr>
          <w:rFonts w:ascii="Times New Roman" w:hAnsi="Times New Roman" w:cs="Times New Roman"/>
          <w:sz w:val="28"/>
          <w:szCs w:val="28"/>
        </w:rPr>
      </w:pPr>
      <w:r w:rsidRPr="00571C67">
        <w:rPr>
          <w:rFonts w:ascii="Times New Roman" w:hAnsi="Times New Roman" w:cs="Times New Roman"/>
          <w:sz w:val="28"/>
          <w:szCs w:val="28"/>
        </w:rPr>
        <w:t>2. М а с л о в Н. Я. Пленэр: Практика по изобразительному искусству.— М., 1984.</w:t>
      </w:r>
    </w:p>
    <w:p w14:paraId="009EC15D" w14:textId="77777777" w:rsidR="00571C67" w:rsidRPr="00571C67" w:rsidRDefault="00571C67" w:rsidP="00571C67">
      <w:pPr>
        <w:jc w:val="both"/>
        <w:rPr>
          <w:rFonts w:ascii="Times New Roman" w:hAnsi="Times New Roman" w:cs="Times New Roman"/>
          <w:sz w:val="28"/>
          <w:szCs w:val="28"/>
        </w:rPr>
      </w:pPr>
      <w:r w:rsidRPr="00571C67">
        <w:rPr>
          <w:rFonts w:ascii="Times New Roman" w:hAnsi="Times New Roman" w:cs="Times New Roman"/>
          <w:sz w:val="28"/>
          <w:szCs w:val="28"/>
        </w:rPr>
        <w:t>3. Смирнов Г. Б., Унковский А. А. Рисунок и живопись пейзажа. – М., Просвещение, 1965 – 54 с.</w:t>
      </w:r>
    </w:p>
    <w:p w14:paraId="656CAB6E" w14:textId="77777777" w:rsidR="00571C67" w:rsidRPr="008A37F3" w:rsidRDefault="00571C67" w:rsidP="00571C67">
      <w:pPr>
        <w:jc w:val="both"/>
        <w:rPr>
          <w:rFonts w:ascii="Times New Roman" w:hAnsi="Times New Roman" w:cs="Times New Roman"/>
          <w:sz w:val="28"/>
          <w:szCs w:val="28"/>
        </w:rPr>
      </w:pPr>
      <w:r w:rsidRPr="00571C67">
        <w:rPr>
          <w:rFonts w:ascii="Times New Roman" w:hAnsi="Times New Roman" w:cs="Times New Roman"/>
          <w:sz w:val="28"/>
          <w:szCs w:val="28"/>
        </w:rPr>
        <w:t>4. Сокольникова Н.М. Изобразительное искусство: Учебник для уч. 5-8 кл.: Основы живописи. - Обнинск, Титул, 1996. – 80 с.: цв. ил. – ISBN 5-86866-068-4.</w:t>
      </w:r>
    </w:p>
    <w:p w14:paraId="14F97FF8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F0657" w14:textId="77777777" w:rsidR="008A37F3" w:rsidRPr="008A37F3" w:rsidRDefault="008A37F3" w:rsidP="008A3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7F3" w:rsidRPr="008A37F3" w:rsidSect="00B9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F3"/>
    <w:rsid w:val="00003E06"/>
    <w:rsid w:val="001218B9"/>
    <w:rsid w:val="001E7271"/>
    <w:rsid w:val="00303043"/>
    <w:rsid w:val="00494F0D"/>
    <w:rsid w:val="00571C67"/>
    <w:rsid w:val="005862CD"/>
    <w:rsid w:val="008A37F3"/>
    <w:rsid w:val="00B937B1"/>
    <w:rsid w:val="00EE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A316"/>
  <w15:docId w15:val="{50681F78-7911-4C64-AF62-C16A808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 </cp:lastModifiedBy>
  <cp:revision>4</cp:revision>
  <dcterms:created xsi:type="dcterms:W3CDTF">2016-04-10T19:06:00Z</dcterms:created>
  <dcterms:modified xsi:type="dcterms:W3CDTF">2022-06-09T06:54:00Z</dcterms:modified>
</cp:coreProperties>
</file>