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b/>
          <w:color w:val="000000"/>
          <w:sz w:val="28"/>
          <w:lang w:val="en-US"/>
        </w:rPr>
      </w:pPr>
      <w:r>
        <w:rPr>
          <w:rFonts w:ascii="Times New Roman" w:cs="Times New Roman" w:hAnsi="Times New Roman"/>
          <w:b/>
          <w:color w:val="000000"/>
          <w:sz w:val="28"/>
          <w:rtl w:val="off"/>
          <w:lang w:val="en-US"/>
        </w:rPr>
        <w:t xml:space="preserve">МЕТОДИКИ ДОШКОЛЬНОГО ОБРАЗОВАНИЯ В СООТВЕТСТВИИ С ФГОС </w:t>
      </w:r>
    </w:p>
    <w:p>
      <w:pPr>
        <w:jc w:val="center"/>
        <w:rPr>
          <w:rFonts w:ascii="Times New Roman" w:cs="Times New Roman" w:hAnsi="Times New Roman"/>
          <w:b/>
          <w:sz w:val="28"/>
        </w:rPr>
      </w:pP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В течение дошкольного детства ребенок должен усвоить определенный объем знаний, умений и навыков. Знания являются результатом познавательной деятельности, и поэтому их характер определяется характером познания дошкольников. Развитие детей дошкольного возраста предполагает их постоянное взаимодействие с окружающим миром. Это взаимодействие должно быть как можно более разнообразным, чтобы дошкольник мог как можно успешнее реализовать свои способности, творческое начало.</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xml:space="preserve"> Воспитателям и педагогам, работающим с детьми дошкольного возраста, важно знать, что  их  основная задача состоит не в том, чтобы «подогнать» детей к освоению навыков обучения, а в том, чтобы создать благоприятные условия для развития их способностей и даже талантов. Существенной особенностью познавательной деятельности дошкольников является ее наглядно—действенный и наглядно—образный характер. Поэтому знания дошкольников существуют в виде представлений, образов, отражающих познанные предметы, явления, их некоторые особенности, действия с ними ребенка. В связи с этим знания ребенка характеризуются как фрагментарные, неполные, отрывочные, слабо обобщенные, не связанные между собой. </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xml:space="preserve">Знания, умения, навыки и привычки довольно тесно переплетены между собой; порой не всегда удается однозначно отнести то или иное качество человека к одной из этих четырех категорий. Как соотносятся между собой эти четыре понятия: знания, умения, навыки и привычки? Предположим, один гражданин решил стать автолюбителем. Для этого он сначала решил получить права. Первым делом он получил знания: изучил теорию вождения, правила дорожного движения, почитал разные полезные и не очень статьи в интернете. Затем постепенно у него стали формироваться умения, гражданин, например, научился заводить машину и трогаться с места, выполнять некоторые маневры и т.д. Постепенно, по мере увеличения опыта, умения стали преобразовываться в навыки: гражданин стал заводить машину и выполнять маневры так, что в значительно меньшей степени сознательно контролировал эти процессы, многие вещи он стал делать уже на полном "автомате". Таким образом, умения, отточенные в практике, стали превращаться  в навыки. Когда автолюбитель только начинал водить машину, книжные знания постепенно переходили из разряда теории в разряд практики. Со временем уже все книжные знания нашли свою проверку в действительности, были найдены наиболее оптимальные  способы выполнения тех или иных операций. Основное отличие навыков от умений - в том, что владение навыком подразумевает совершенное или просто хорошо отточенное выполнение тех или иных действий. Можно иметь навык стрельбы из винтовки или же навык езды по гололеду, но нельзя иметь навык управления государством или же навык писания монографий. В каком-то смысле знания - это тоже умения, тоже навыки. Только эти умения и навыки касаются вербальной и вообще мыслительной деятельности человека. </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Основное отличие знаний от умений и навыков в том, что конкретные знания человека о том или ином объекте, явлении - это место этого объекта или явления в картине мира человека. Любое новое знание человека нельзя уподоблять новому файлу на жестком диске компьютера. Любое новое знание - это изменившаяся картина мира человека. Если картина мира не меняется, то это умение или навык. Выбор и сочетание методов и приемов обучения зависит от:</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xml:space="preserve"> - содержания образовательной деятельности;</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xml:space="preserve"> - возрастных особенностей детей (в младшем дошкольном возрасте ведущая роль принадлежит наглядным и игровым методам; </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xml:space="preserve">в среднем дошкольном возрасте возрастает роль практических и словесных методов; в старшем дошкольном возрасте повышается роль словесных методов обучения) ; </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xml:space="preserve">- формы организации деятельности (воспитатель выбирает ведущий метод и к нему предусматривает разнообразные приемы) ; </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оснащенности педагогического процесса;</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rtl w:val="off"/>
          <w:lang w:val="en-US"/>
        </w:rPr>
      </w:pPr>
      <w:r>
        <w:rPr>
          <w:rFonts w:ascii="Times New Roman" w:cs="Times New Roman" w:hAnsi="Times New Roman"/>
          <w:b/>
          <w:color w:val="000000"/>
          <w:sz w:val="28"/>
          <w:rtl w:val="off"/>
          <w:lang w:val="en-US"/>
        </w:rPr>
        <w:t xml:space="preserve"> - личности воспитателя.</w:t>
      </w:r>
    </w:p>
    <w:p>
      <w:p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lang w:val="en-US"/>
        </w:rPr>
      </w:pPr>
      <w:r>
        <w:rPr>
          <w:rFonts w:ascii="Times New Roman" w:cs="Times New Roman" w:hAnsi="Times New Roman"/>
          <w:b/>
          <w:color w:val="000000"/>
          <w:sz w:val="28"/>
          <w:rtl w:val="off"/>
          <w:lang w:val="en-US"/>
        </w:rPr>
        <w:t xml:space="preserve">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w:t>
      </w:r>
      <w:r>
        <w:rPr>
          <w:rFonts w:ascii="Times New Roman" w:cs="Times New Roman" w:hAnsi="Times New Roman"/>
          <w:b/>
          <w:color w:val="000000"/>
          <w:sz w:val="28"/>
          <w:rtl w:val="off"/>
          <w:lang w:val="ru-RU"/>
        </w:rPr>
        <w:t>.</w:t>
      </w:r>
    </w:p>
    <w:p>
      <w:pPr>
        <w:jc w:val="left"/>
        <w:rPr>
          <w:rFonts w:ascii="Times New Roman" w:cs="Times New Roman" w:hAnsi="Times New Roman"/>
          <w:b/>
          <w:sz w:val="28"/>
        </w:rPr>
      </w:pP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4"/>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HAnsi" w:eastAsiaTheme="minorHAnsi" w:hAnsiTheme="minorHAns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65f91"/>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65f91"/>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sz w:val="20"/>
      <w:szCs w:val="20"/>
    </w:rPr>
  </w:style>
  <w:style w:type="paragraph" w:styleId="Title">
    <w:name w:val="Title"/>
    <w:basedOn w:val="Normal"/>
    <w:next w:val="Normal"/>
    <w:link w:val="TitleChar"/>
    <w:uiPriority w:val="10"/>
    <w:qFormat w:val="on"/>
    <w:pPr>
      <w:pBdr>
        <w:bottom w:val="single" w:color="4f81bd" w:sz="8" w:space="4"/>
      </w:pBdr>
      <w:spacing w:after="300" w:line="240" w:lineRule="auto"/>
      <w:contextualSpacing w:val="on"/>
    </w:pPr>
    <w:rPr>
      <w:rFonts w:asciiTheme="majorHAnsi" w:cstheme="majorBidi" w:eastAsiaTheme="majorEastAsia" w:hAnsiTheme="majorHAnsi"/>
      <w:color w:val="17365d"/>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spacing w:val="15"/>
      <w:sz w:val="24"/>
      <w:szCs w:val="24"/>
    </w:rPr>
  </w:style>
  <w:style w:type="character" w:styleId="SubtleEmphasis">
    <w:name w:val="Subtle Emphasis"/>
    <w:basedOn w:val="DefaultParagraphFont"/>
    <w:uiPriority w:val="19"/>
    <w:qFormat w:val="on"/>
    <w:rPr>
      <w:i/>
      <w:iCs/>
      <w:color w:val="808080"/>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f81bd" w:sz="4" w:space="4"/>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Reference">
    <w:name w:val="Subtle Reference"/>
    <w:basedOn w:val="DefaultParagraphFont"/>
    <w:uiPriority w:val="31"/>
    <w:qFormat w:val="on"/>
    <w:rPr>
      <w:smallCaps/>
      <w:color w:val="c0504d"/>
      <w:u w:val="single"/>
    </w:rPr>
  </w:style>
  <w:style w:type="character" w:styleId="IntenseReference">
    <w:name w:val="Intense Reference"/>
    <w:basedOn w:val="DefaultParagraphFont"/>
    <w:uiPriority w:val="32"/>
    <w:qFormat w:val="on"/>
    <w:rPr>
      <w:b/>
      <w:bCs/>
      <w:smallCaps/>
      <w:color w:val="c0504d"/>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coreProperties>
</file>