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A710D">
        <w:rPr>
          <w:rFonts w:ascii="Times New Roman" w:hAnsi="Times New Roman" w:cs="Times New Roman"/>
          <w:b/>
          <w:sz w:val="28"/>
          <w:szCs w:val="28"/>
        </w:rPr>
        <w:t>Профессиональная компетентность учителя математики в условиях цифровой трансформации школы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>Введение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Цифровая трансформация образования — не просто внедрение технологий в учебный процесс. Это смена самой парадигмы преподавания, где учитель математики перестаёт быть единственным «носителем знания» и становится навигатором в мире цифровых ресурсов. Актуальность темы обусловлена противоречием: с одной стороны, современная школа требует от педагога владения цифровыми инструментами, с другой — реальная практика демонстрирует разрыв между формальным использованием технологий и их педагогически осмысленным примен</w:t>
      </w:r>
      <w:r w:rsidRPr="006A710D">
        <w:rPr>
          <w:rFonts w:ascii="Times New Roman" w:hAnsi="Times New Roman" w:cs="Times New Roman"/>
          <w:sz w:val="28"/>
          <w:szCs w:val="28"/>
        </w:rPr>
        <w:t>ением.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>Теоретические основания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Профессиональная компетентность учителя математики в условиях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 включает несколь</w:t>
      </w:r>
      <w:r w:rsidRPr="006A710D">
        <w:rPr>
          <w:rFonts w:ascii="Times New Roman" w:hAnsi="Times New Roman" w:cs="Times New Roman"/>
          <w:sz w:val="28"/>
          <w:szCs w:val="28"/>
        </w:rPr>
        <w:t>ко взаимосвязанных компонентов: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Предметно-методический — способность использовать цифровые инструменты для визуализации абс</w:t>
      </w:r>
      <w:r w:rsidRPr="006A710D">
        <w:rPr>
          <w:rFonts w:ascii="Times New Roman" w:hAnsi="Times New Roman" w:cs="Times New Roman"/>
          <w:sz w:val="28"/>
          <w:szCs w:val="28"/>
        </w:rPr>
        <w:t>трактных математических понятий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Психолого-педагогический — умение выстраивать индивидуальные траектории обуче</w:t>
      </w:r>
      <w:r w:rsidRPr="006A710D">
        <w:rPr>
          <w:rFonts w:ascii="Times New Roman" w:hAnsi="Times New Roman" w:cs="Times New Roman"/>
          <w:sz w:val="28"/>
          <w:szCs w:val="28"/>
        </w:rPr>
        <w:t>ния с опорой на цифровые данные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Цифровой — владение современными платформами и сервисами, критическое отноше</w:t>
      </w:r>
      <w:r w:rsidRPr="006A710D">
        <w:rPr>
          <w:rFonts w:ascii="Times New Roman" w:hAnsi="Times New Roman" w:cs="Times New Roman"/>
          <w:sz w:val="28"/>
          <w:szCs w:val="28"/>
        </w:rPr>
        <w:t>ние к их дидактической ценности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Рефлексивный — готовность анализировать эффек</w:t>
      </w:r>
      <w:r w:rsidRPr="006A710D">
        <w:rPr>
          <w:rFonts w:ascii="Times New Roman" w:hAnsi="Times New Roman" w:cs="Times New Roman"/>
          <w:sz w:val="28"/>
          <w:szCs w:val="28"/>
        </w:rPr>
        <w:t>тивность применяемых технологий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Ключевая идея: цифровая компетентность учителя математики — это не просто «умение пользоваться компьютером», а способность превращать цифровые инструменты в средство раз</w:t>
      </w:r>
      <w:r w:rsidRPr="006A710D">
        <w:rPr>
          <w:rFonts w:ascii="Times New Roman" w:hAnsi="Times New Roman" w:cs="Times New Roman"/>
          <w:sz w:val="28"/>
          <w:szCs w:val="28"/>
        </w:rPr>
        <w:t>вития математического мышления.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>Практические инструменты и их дидактический потенциал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710D">
        <w:rPr>
          <w:rFonts w:ascii="Times New Roman" w:hAnsi="Times New Roman" w:cs="Times New Roman"/>
          <w:i/>
          <w:sz w:val="28"/>
          <w:szCs w:val="28"/>
        </w:rPr>
        <w:t>Платформы для подготовки к экзаменам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Учительский кабинет Яндекс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A710D">
        <w:rPr>
          <w:rFonts w:ascii="Times New Roman" w:hAnsi="Times New Roman" w:cs="Times New Roman"/>
          <w:sz w:val="28"/>
          <w:szCs w:val="28"/>
        </w:rPr>
        <w:t xml:space="preserve">Учебника для подготовки к ЕГЭ по математике включает авторские подборки заданий, автоматическую проверку, наглядную статистику успеваемости и инструменты искусственного интеллекта на базе Алисы </w:t>
      </w:r>
      <w:proofErr w:type="gramStart"/>
      <w:r w:rsidRPr="006A710D">
        <w:rPr>
          <w:rFonts w:ascii="Times New Roman" w:hAnsi="Times New Roman" w:cs="Times New Roman"/>
          <w:sz w:val="28"/>
          <w:szCs w:val="28"/>
        </w:rPr>
        <w:t>AI .</w:t>
      </w:r>
      <w:proofErr w:type="gramEnd"/>
      <w:r w:rsidRPr="006A710D">
        <w:rPr>
          <w:rFonts w:ascii="Times New Roman" w:hAnsi="Times New Roman" w:cs="Times New Roman"/>
          <w:sz w:val="28"/>
          <w:szCs w:val="28"/>
        </w:rPr>
        <w:t xml:space="preserve"> Платформа позволяет точечно отрабатывать сложные темы и выстраивать индивидуальные траектории, сн</w:t>
      </w:r>
      <w:r w:rsidRPr="006A710D">
        <w:rPr>
          <w:rFonts w:ascii="Times New Roman" w:hAnsi="Times New Roman" w:cs="Times New Roman"/>
          <w:sz w:val="28"/>
          <w:szCs w:val="28"/>
        </w:rPr>
        <w:t>ижая рутинную нагрузку учителя.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710D">
        <w:rPr>
          <w:rFonts w:ascii="Times New Roman" w:hAnsi="Times New Roman" w:cs="Times New Roman"/>
          <w:i/>
          <w:sz w:val="28"/>
          <w:szCs w:val="28"/>
        </w:rPr>
        <w:t>Интерактивные задания и формирующее оценивание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Конструкторы викторин позволяют быстро проводить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формативную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 оценку после изучения темы, организовывать мотивационные игры и соревнования на уроке. Для математики поддерживаются геометрические задачи с изображениями, задания с график</w:t>
      </w:r>
      <w:r w:rsidRPr="006A710D">
        <w:rPr>
          <w:rFonts w:ascii="Times New Roman" w:hAnsi="Times New Roman" w:cs="Times New Roman"/>
          <w:sz w:val="28"/>
          <w:szCs w:val="28"/>
        </w:rPr>
        <w:t xml:space="preserve">ами и вводом числовых </w:t>
      </w:r>
      <w:proofErr w:type="gramStart"/>
      <w:r w:rsidRPr="006A710D">
        <w:rPr>
          <w:rFonts w:ascii="Times New Roman" w:hAnsi="Times New Roman" w:cs="Times New Roman"/>
          <w:sz w:val="28"/>
          <w:szCs w:val="28"/>
        </w:rPr>
        <w:t>ответов .</w:t>
      </w:r>
      <w:proofErr w:type="gramEnd"/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A710D">
        <w:rPr>
          <w:rFonts w:ascii="Times New Roman" w:hAnsi="Times New Roman" w:cs="Times New Roman"/>
          <w:i/>
          <w:sz w:val="28"/>
          <w:szCs w:val="28"/>
        </w:rPr>
        <w:t>Нейросети</w:t>
      </w:r>
      <w:proofErr w:type="spellEnd"/>
      <w:r w:rsidRPr="006A710D">
        <w:rPr>
          <w:rFonts w:ascii="Times New Roman" w:hAnsi="Times New Roman" w:cs="Times New Roman"/>
          <w:i/>
          <w:sz w:val="28"/>
          <w:szCs w:val="28"/>
        </w:rPr>
        <w:t xml:space="preserve"> как помощник учителя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Специализированные ИИ-сервисы, такие как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Magic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, генерируют планы уроков, задачи различных уровней сложности и критерии оценивания. Пример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: «Составь план урока по теме "Квадратные уравнения" для 9 класса — 40 минут, включи 3 уровня задач (базовый/повышенный/ударный), </w:t>
      </w:r>
      <w:r w:rsidRPr="006A710D">
        <w:rPr>
          <w:rFonts w:ascii="Times New Roman" w:hAnsi="Times New Roman" w:cs="Times New Roman"/>
          <w:sz w:val="28"/>
          <w:szCs w:val="28"/>
        </w:rPr>
        <w:lastRenderedPageBreak/>
        <w:t>дома</w:t>
      </w:r>
      <w:r w:rsidR="005537E5">
        <w:rPr>
          <w:rFonts w:ascii="Times New Roman" w:hAnsi="Times New Roman" w:cs="Times New Roman"/>
          <w:sz w:val="28"/>
          <w:szCs w:val="28"/>
        </w:rPr>
        <w:t>шнее задание и критерии оценки»</w:t>
      </w:r>
      <w:bookmarkStart w:id="0" w:name="_GoBack"/>
      <w:bookmarkEnd w:id="0"/>
      <w:r w:rsidRPr="006A710D">
        <w:rPr>
          <w:rFonts w:ascii="Times New Roman" w:hAnsi="Times New Roman" w:cs="Times New Roman"/>
          <w:sz w:val="28"/>
          <w:szCs w:val="28"/>
        </w:rPr>
        <w:t>. Это освобождает время для живого взаимодействия с ученикам</w:t>
      </w:r>
      <w:r w:rsidRPr="006A710D">
        <w:rPr>
          <w:rFonts w:ascii="Times New Roman" w:hAnsi="Times New Roman" w:cs="Times New Roman"/>
          <w:sz w:val="28"/>
          <w:szCs w:val="28"/>
        </w:rPr>
        <w:t>и.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710D">
        <w:rPr>
          <w:rFonts w:ascii="Times New Roman" w:hAnsi="Times New Roman" w:cs="Times New Roman"/>
          <w:i/>
          <w:sz w:val="28"/>
          <w:szCs w:val="28"/>
        </w:rPr>
        <w:t>Визуализация математических объектов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Сравнительный анализ программного обеспечения и сервисов для визуализации математических объектов показывает, что ключевыми характеристиками при выборе инструментов становятся: функциональность для решения конкретных типов задач, простота интерфейса, </w:t>
      </w:r>
      <w:r>
        <w:rPr>
          <w:rFonts w:ascii="Times New Roman" w:hAnsi="Times New Roman" w:cs="Times New Roman"/>
          <w:sz w:val="28"/>
          <w:szCs w:val="28"/>
        </w:rPr>
        <w:t>возможность интеграции в урок</w:t>
      </w:r>
      <w:r w:rsidRPr="006A710D">
        <w:rPr>
          <w:rFonts w:ascii="Times New Roman" w:hAnsi="Times New Roman" w:cs="Times New Roman"/>
          <w:sz w:val="28"/>
          <w:szCs w:val="28"/>
        </w:rPr>
        <w:t>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710D">
        <w:rPr>
          <w:rFonts w:ascii="Times New Roman" w:hAnsi="Times New Roman" w:cs="Times New Roman"/>
          <w:i/>
          <w:sz w:val="28"/>
          <w:szCs w:val="28"/>
        </w:rPr>
        <w:t>Федеральная платформа «Моя школа»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ФГИС «Моя школа» предоставляет доступ к интерактивным заданиям, тестированию, электронным учебникам и инструментам для организации проектной деятельности. На уроках алгебры учитель может создавать интерактивные задания с автоматической проверкой, где ученики последовательно решают уравнения от простых до задач с параметрами, полу</w:t>
      </w:r>
      <w:r w:rsidRPr="006A710D">
        <w:rPr>
          <w:rFonts w:ascii="Times New Roman" w:hAnsi="Times New Roman" w:cs="Times New Roman"/>
          <w:sz w:val="28"/>
          <w:szCs w:val="28"/>
        </w:rPr>
        <w:t xml:space="preserve">чая мгновенную обратную </w:t>
      </w:r>
      <w:proofErr w:type="gramStart"/>
      <w:r w:rsidRPr="006A710D">
        <w:rPr>
          <w:rFonts w:ascii="Times New Roman" w:hAnsi="Times New Roman" w:cs="Times New Roman"/>
          <w:sz w:val="28"/>
          <w:szCs w:val="28"/>
        </w:rPr>
        <w:t>связь .</w:t>
      </w:r>
      <w:proofErr w:type="gramEnd"/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710D">
        <w:rPr>
          <w:rFonts w:ascii="Times New Roman" w:hAnsi="Times New Roman" w:cs="Times New Roman"/>
          <w:i/>
          <w:sz w:val="28"/>
          <w:szCs w:val="28"/>
        </w:rPr>
        <w:t>Онлайн-доски для совместной работы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Практика районных методических объединений показывает эффективность онлайн-досок (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Jamboard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, Whiteboard.fi) для организации групповой работы над задачами, визуализации решений и развития коммуникативных навыков </w:t>
      </w:r>
      <w:proofErr w:type="gramStart"/>
      <w:r w:rsidRPr="006A710D">
        <w:rPr>
          <w:rFonts w:ascii="Times New Roman" w:hAnsi="Times New Roman" w:cs="Times New Roman"/>
          <w:sz w:val="28"/>
          <w:szCs w:val="28"/>
        </w:rPr>
        <w:t>учащихся .</w:t>
      </w:r>
      <w:proofErr w:type="gramEnd"/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 xml:space="preserve">Проблемы и риски </w:t>
      </w:r>
      <w:proofErr w:type="spellStart"/>
      <w:r w:rsidRPr="006A710D">
        <w:rPr>
          <w:rFonts w:ascii="Times New Roman" w:hAnsi="Times New Roman" w:cs="Times New Roman"/>
          <w:b/>
          <w:i/>
          <w:sz w:val="28"/>
          <w:szCs w:val="28"/>
        </w:rPr>
        <w:t>цифровизации</w:t>
      </w:r>
      <w:proofErr w:type="spellEnd"/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Опыт педагогов выявля</w:t>
      </w:r>
      <w:r w:rsidRPr="006A710D">
        <w:rPr>
          <w:rFonts w:ascii="Times New Roman" w:hAnsi="Times New Roman" w:cs="Times New Roman"/>
          <w:sz w:val="28"/>
          <w:szCs w:val="28"/>
        </w:rPr>
        <w:t>ет несколько системных проблем: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Первая — «цифровой разрыв» в компетентности самих учителей. Формальное знакомство с инструментом не равно умению его д</w:t>
      </w:r>
      <w:r w:rsidRPr="006A710D">
        <w:rPr>
          <w:rFonts w:ascii="Times New Roman" w:hAnsi="Times New Roman" w:cs="Times New Roman"/>
          <w:sz w:val="28"/>
          <w:szCs w:val="28"/>
        </w:rPr>
        <w:t>идактически грамотно применить.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Вторая — риск подмены педагогики технологией. Когда цифровой инструмент используется ради самого факта его использования, а не для решения кон</w:t>
      </w:r>
      <w:r w:rsidRPr="006A710D">
        <w:rPr>
          <w:rFonts w:ascii="Times New Roman" w:hAnsi="Times New Roman" w:cs="Times New Roman"/>
          <w:sz w:val="28"/>
          <w:szCs w:val="28"/>
        </w:rPr>
        <w:t>кретной образовательной задачи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Третья — этическая.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 могут генерировать ошибочные решения, и учитель математики обязан уметь их проверять и учить этому д</w:t>
      </w:r>
      <w:r w:rsidRPr="006A710D">
        <w:rPr>
          <w:rFonts w:ascii="Times New Roman" w:hAnsi="Times New Roman" w:cs="Times New Roman"/>
          <w:sz w:val="28"/>
          <w:szCs w:val="28"/>
        </w:rPr>
        <w:t>етей.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>Пути развития профессиональной компетентности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 xml:space="preserve">Непрерывное самообразование через сетевые сообщества и </w:t>
      </w:r>
      <w:proofErr w:type="spellStart"/>
      <w:r w:rsidRPr="006A710D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6A710D">
        <w:rPr>
          <w:rFonts w:ascii="Times New Roman" w:hAnsi="Times New Roman" w:cs="Times New Roman"/>
          <w:sz w:val="28"/>
          <w:szCs w:val="28"/>
        </w:rPr>
        <w:t xml:space="preserve"> (пример — онлайн-мероприятия для учителей математики по ис</w:t>
      </w:r>
      <w:r w:rsidRPr="006A710D">
        <w:rPr>
          <w:rFonts w:ascii="Times New Roman" w:hAnsi="Times New Roman" w:cs="Times New Roman"/>
          <w:sz w:val="28"/>
          <w:szCs w:val="28"/>
        </w:rPr>
        <w:t xml:space="preserve">пользованию цифровых </w:t>
      </w:r>
      <w:proofErr w:type="gramStart"/>
      <w:r w:rsidRPr="006A710D">
        <w:rPr>
          <w:rFonts w:ascii="Times New Roman" w:hAnsi="Times New Roman" w:cs="Times New Roman"/>
          <w:sz w:val="28"/>
          <w:szCs w:val="28"/>
        </w:rPr>
        <w:t>платформ )</w:t>
      </w:r>
      <w:proofErr w:type="gramEnd"/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Обмен практическим опытом на заседаниях методических объединений, где педагоги демонстрируют конкретные сценар</w:t>
      </w:r>
      <w:r w:rsidRPr="006A710D">
        <w:rPr>
          <w:rFonts w:ascii="Times New Roman" w:hAnsi="Times New Roman" w:cs="Times New Roman"/>
          <w:sz w:val="28"/>
          <w:szCs w:val="28"/>
        </w:rPr>
        <w:t xml:space="preserve">ии использования ЦОР на уроках 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Критическая рефлексия — после каждого урока с цифровым инструментом задавать вопрос: «Что это дало ученику, чего нельз</w:t>
      </w:r>
      <w:r w:rsidRPr="006A710D">
        <w:rPr>
          <w:rFonts w:ascii="Times New Roman" w:hAnsi="Times New Roman" w:cs="Times New Roman"/>
          <w:sz w:val="28"/>
          <w:szCs w:val="28"/>
        </w:rPr>
        <w:t>я было достичь без технологии?»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t>Интеграция инструментов в систему, а не хаотичное их применение: планирование → пр</w:t>
      </w:r>
      <w:r w:rsidRPr="006A710D">
        <w:rPr>
          <w:rFonts w:ascii="Times New Roman" w:hAnsi="Times New Roman" w:cs="Times New Roman"/>
          <w:sz w:val="28"/>
          <w:szCs w:val="28"/>
        </w:rPr>
        <w:t xml:space="preserve">актика → контроль → оформление </w:t>
      </w:r>
    </w:p>
    <w:p w:rsidR="006A710D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A710D">
        <w:rPr>
          <w:rFonts w:ascii="Times New Roman" w:hAnsi="Times New Roman" w:cs="Times New Roman"/>
          <w:b/>
          <w:i/>
          <w:sz w:val="28"/>
          <w:szCs w:val="28"/>
        </w:rPr>
        <w:t>Выводы</w:t>
      </w:r>
    </w:p>
    <w:p w:rsidR="0018730C" w:rsidRPr="006A710D" w:rsidRDefault="006A710D" w:rsidP="006A71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10D">
        <w:rPr>
          <w:rFonts w:ascii="Times New Roman" w:hAnsi="Times New Roman" w:cs="Times New Roman"/>
          <w:sz w:val="28"/>
          <w:szCs w:val="28"/>
        </w:rPr>
        <w:lastRenderedPageBreak/>
        <w:t>Профессиональная компетентность учителя математики в условиях цифровой трансформации — это не набор технических навыков, а способность осмысленно выбирать и применять цифровые инструменты для достижения образовательных целей. Цифровая трансформация не отменяет классическую методику преподавания математики, но расширяет её возможности. Учитель, владеющий современными инструментами и критически их осмысляющий, становится ключевой фигурой развития школы — школы, где технологии служат ученику, а не наоборот.</w:t>
      </w:r>
    </w:p>
    <w:sectPr w:rsidR="0018730C" w:rsidRPr="006A7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F37"/>
    <w:rsid w:val="00142F37"/>
    <w:rsid w:val="0018730C"/>
    <w:rsid w:val="005537E5"/>
    <w:rsid w:val="006A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B4AA"/>
  <w15:chartTrackingRefBased/>
  <w15:docId w15:val="{A3EB88E9-7ABA-438E-95D1-182B2B74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Петренко</dc:creator>
  <cp:keywords/>
  <dc:description/>
  <cp:lastModifiedBy>Илья Петренко</cp:lastModifiedBy>
  <cp:revision>4</cp:revision>
  <dcterms:created xsi:type="dcterms:W3CDTF">2026-10-13T13:30:00Z</dcterms:created>
  <dcterms:modified xsi:type="dcterms:W3CDTF">2026-10-13T13:35:00Z</dcterms:modified>
</cp:coreProperties>
</file>