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EA" w:rsidRPr="00847AA0" w:rsidRDefault="003645EA" w:rsidP="00283A7E">
      <w:pPr>
        <w:pStyle w:val="Default"/>
        <w:spacing w:line="360" w:lineRule="auto"/>
        <w:ind w:firstLine="567"/>
        <w:jc w:val="center"/>
        <w:rPr>
          <w:b/>
          <w:bCs/>
          <w:color w:val="auto"/>
          <w:sz w:val="20"/>
          <w:szCs w:val="20"/>
        </w:rPr>
      </w:pPr>
      <w:r w:rsidRPr="00847AA0">
        <w:rPr>
          <w:b/>
          <w:bCs/>
          <w:color w:val="auto"/>
          <w:sz w:val="20"/>
          <w:szCs w:val="20"/>
        </w:rPr>
        <w:t>БЛИННАЯ ИСТОРИЯ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center"/>
        <w:rPr>
          <w:color w:val="auto"/>
          <w:sz w:val="20"/>
          <w:szCs w:val="20"/>
        </w:rPr>
      </w:pPr>
    </w:p>
    <w:p w:rsidR="003645EA" w:rsidRPr="00847AA0" w:rsidRDefault="00283A7E" w:rsidP="00283A7E">
      <w:pPr>
        <w:pStyle w:val="Default"/>
        <w:spacing w:line="360" w:lineRule="auto"/>
        <w:ind w:firstLine="567"/>
        <w:jc w:val="right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Ершова Арина Игоревна</w:t>
      </w:r>
      <w:r w:rsidR="003645EA" w:rsidRPr="00847AA0">
        <w:rPr>
          <w:b/>
          <w:bCs/>
          <w:i/>
          <w:iCs/>
          <w:color w:val="auto"/>
          <w:sz w:val="20"/>
          <w:szCs w:val="20"/>
        </w:rPr>
        <w:t xml:space="preserve">, 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color w:val="auto"/>
          <w:sz w:val="20"/>
          <w:szCs w:val="20"/>
        </w:rPr>
      </w:pPr>
      <w:r w:rsidRPr="00847AA0">
        <w:rPr>
          <w:b/>
          <w:bCs/>
          <w:i/>
          <w:iCs/>
          <w:color w:val="auto"/>
          <w:sz w:val="20"/>
          <w:szCs w:val="20"/>
        </w:rPr>
        <w:t>Филатова Юлия Сергеевна</w:t>
      </w:r>
      <w:r w:rsidR="00283A7E" w:rsidRPr="00283A7E">
        <w:rPr>
          <w:b/>
          <w:bCs/>
          <w:i/>
          <w:iCs/>
          <w:color w:val="auto"/>
          <w:sz w:val="20"/>
          <w:szCs w:val="20"/>
        </w:rPr>
        <w:t xml:space="preserve"> </w:t>
      </w:r>
      <w:r w:rsidR="00283A7E" w:rsidRPr="00847AA0">
        <w:rPr>
          <w:b/>
          <w:bCs/>
          <w:i/>
          <w:iCs/>
          <w:color w:val="auto"/>
          <w:sz w:val="20"/>
          <w:szCs w:val="20"/>
        </w:rPr>
        <w:t>студент</w:t>
      </w:r>
      <w:r w:rsidR="00283A7E">
        <w:rPr>
          <w:b/>
          <w:bCs/>
          <w:i/>
          <w:iCs/>
          <w:color w:val="auto"/>
          <w:sz w:val="20"/>
          <w:szCs w:val="20"/>
        </w:rPr>
        <w:t>ки</w:t>
      </w:r>
      <w:r w:rsidR="00283A7E" w:rsidRPr="00847AA0">
        <w:rPr>
          <w:b/>
          <w:bCs/>
          <w:i/>
          <w:iCs/>
          <w:color w:val="auto"/>
          <w:sz w:val="20"/>
          <w:szCs w:val="20"/>
        </w:rPr>
        <w:t xml:space="preserve"> 2 курса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color w:val="auto"/>
          <w:sz w:val="20"/>
          <w:szCs w:val="20"/>
        </w:rPr>
      </w:pPr>
      <w:r w:rsidRPr="00847AA0">
        <w:rPr>
          <w:i/>
          <w:iCs/>
          <w:color w:val="auto"/>
          <w:sz w:val="20"/>
          <w:szCs w:val="20"/>
        </w:rPr>
        <w:t xml:space="preserve">Государственное автономное профессиональное образовательное 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color w:val="auto"/>
          <w:sz w:val="20"/>
          <w:szCs w:val="20"/>
        </w:rPr>
      </w:pPr>
      <w:r w:rsidRPr="00847AA0">
        <w:rPr>
          <w:i/>
          <w:iCs/>
          <w:color w:val="auto"/>
          <w:sz w:val="20"/>
          <w:szCs w:val="20"/>
        </w:rPr>
        <w:t xml:space="preserve">учреждение Самарской области «Тольяттинский колледж 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color w:val="auto"/>
          <w:sz w:val="20"/>
          <w:szCs w:val="20"/>
        </w:rPr>
      </w:pPr>
      <w:r w:rsidRPr="00847AA0">
        <w:rPr>
          <w:i/>
          <w:iCs/>
          <w:color w:val="auto"/>
          <w:sz w:val="20"/>
          <w:szCs w:val="20"/>
        </w:rPr>
        <w:t xml:space="preserve">сервисных технологий и предпринимательства» 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i/>
          <w:iCs/>
          <w:color w:val="auto"/>
          <w:sz w:val="20"/>
          <w:szCs w:val="20"/>
        </w:rPr>
      </w:pPr>
      <w:r w:rsidRPr="00847AA0">
        <w:rPr>
          <w:i/>
          <w:iCs/>
          <w:color w:val="auto"/>
          <w:sz w:val="20"/>
          <w:szCs w:val="20"/>
        </w:rPr>
        <w:t>Научный руководитель: Семилетова Ирина Николаевна,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i/>
          <w:iCs/>
          <w:color w:val="auto"/>
          <w:sz w:val="20"/>
          <w:szCs w:val="20"/>
        </w:rPr>
      </w:pPr>
      <w:r w:rsidRPr="00847AA0">
        <w:rPr>
          <w:i/>
          <w:iCs/>
          <w:color w:val="auto"/>
          <w:sz w:val="20"/>
          <w:szCs w:val="20"/>
        </w:rPr>
        <w:t>Морозова Екатерина Николаевна</w:t>
      </w:r>
    </w:p>
    <w:p w:rsidR="003645EA" w:rsidRPr="00847AA0" w:rsidRDefault="003645EA" w:rsidP="00283A7E">
      <w:pPr>
        <w:pStyle w:val="Default"/>
        <w:spacing w:line="360" w:lineRule="auto"/>
        <w:ind w:firstLine="567"/>
        <w:jc w:val="right"/>
        <w:rPr>
          <w:i/>
          <w:iCs/>
          <w:color w:val="auto"/>
          <w:sz w:val="20"/>
          <w:szCs w:val="20"/>
        </w:rPr>
      </w:pPr>
    </w:p>
    <w:p w:rsidR="003645EA" w:rsidRPr="00847AA0" w:rsidRDefault="003645EA" w:rsidP="00283A7E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2E1504" w:rsidP="00283A7E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  <w:r w:rsidRPr="00847AA0">
        <w:rPr>
          <w:color w:val="auto"/>
          <w:sz w:val="20"/>
          <w:szCs w:val="20"/>
        </w:rPr>
        <w:t>А знаете ли вы, что блины, оказывается, древнее хлеба? Сколько точно им лет сейчас предположить, конечно, трудно, но их долгую историю, несомненно, подтверждает тот факт, что блины есть в кухнях почти всех народов мира. Везде их едят по-разному, готовят разнообразными методами, смешивают самые невероятные ингредиенты, а хозяйки от Японии до Мексики имеют каждая свои приметы по поводу того, как и когда нужно готовить блинчики.</w:t>
      </w:r>
    </w:p>
    <w:p w:rsidR="002E1504" w:rsidRPr="00847AA0" w:rsidRDefault="002E1504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  <w:r w:rsidRPr="00847AA0">
        <w:rPr>
          <w:color w:val="auto"/>
          <w:sz w:val="20"/>
          <w:szCs w:val="20"/>
        </w:rPr>
        <w:t xml:space="preserve">Мы, будущие технологи продукции общественного питания, </w:t>
      </w:r>
      <w:r w:rsidR="00824331" w:rsidRPr="00847AA0">
        <w:rPr>
          <w:color w:val="auto"/>
          <w:sz w:val="20"/>
          <w:szCs w:val="20"/>
        </w:rPr>
        <w:t>решили</w:t>
      </w:r>
      <w:r w:rsidR="0005602F" w:rsidRPr="00847AA0">
        <w:rPr>
          <w:color w:val="auto"/>
          <w:sz w:val="20"/>
          <w:szCs w:val="20"/>
        </w:rPr>
        <w:t xml:space="preserve"> ознакомиться </w:t>
      </w:r>
      <w:r w:rsidR="00824331" w:rsidRPr="00847AA0">
        <w:rPr>
          <w:color w:val="auto"/>
          <w:sz w:val="20"/>
          <w:szCs w:val="20"/>
        </w:rPr>
        <w:t>с историей блинов</w:t>
      </w:r>
      <w:r w:rsidR="0005602F" w:rsidRPr="00847AA0">
        <w:rPr>
          <w:color w:val="auto"/>
          <w:sz w:val="20"/>
          <w:szCs w:val="20"/>
        </w:rPr>
        <w:t>, перед началом традиционного праздника Масленица.</w:t>
      </w:r>
    </w:p>
    <w:p w:rsidR="00824331" w:rsidRPr="00847AA0" w:rsidRDefault="00824331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  <w:r w:rsidRPr="00847AA0">
        <w:rPr>
          <w:color w:val="auto"/>
          <w:sz w:val="20"/>
          <w:szCs w:val="20"/>
        </w:rPr>
        <w:t>Погружаясь в изу</w:t>
      </w:r>
      <w:r w:rsidR="00A82171" w:rsidRPr="00847AA0">
        <w:rPr>
          <w:color w:val="auto"/>
          <w:sz w:val="20"/>
          <w:szCs w:val="20"/>
        </w:rPr>
        <w:t xml:space="preserve">чение этой интересной темы, мы </w:t>
      </w:r>
      <w:r w:rsidRPr="00847AA0">
        <w:rPr>
          <w:color w:val="auto"/>
          <w:sz w:val="20"/>
          <w:szCs w:val="20"/>
        </w:rPr>
        <w:t>п</w:t>
      </w:r>
      <w:r w:rsidR="009C2113" w:rsidRPr="00847AA0">
        <w:rPr>
          <w:color w:val="auto"/>
          <w:sz w:val="20"/>
          <w:szCs w:val="20"/>
        </w:rPr>
        <w:t>оняли</w:t>
      </w:r>
      <w:r w:rsidR="00A82171" w:rsidRPr="00847AA0">
        <w:rPr>
          <w:color w:val="auto"/>
          <w:sz w:val="20"/>
          <w:szCs w:val="20"/>
        </w:rPr>
        <w:t>,</w:t>
      </w:r>
      <w:r w:rsidR="009C2113" w:rsidRPr="00847AA0">
        <w:rPr>
          <w:color w:val="auto"/>
          <w:sz w:val="20"/>
          <w:szCs w:val="20"/>
        </w:rPr>
        <w:t xml:space="preserve"> </w:t>
      </w:r>
      <w:r w:rsidR="00A82171" w:rsidRPr="00847AA0">
        <w:rPr>
          <w:color w:val="auto"/>
          <w:sz w:val="20"/>
          <w:szCs w:val="20"/>
        </w:rPr>
        <w:t xml:space="preserve">что  история этого </w:t>
      </w:r>
      <w:r w:rsidR="009C2113" w:rsidRPr="00847AA0">
        <w:rPr>
          <w:color w:val="auto"/>
          <w:sz w:val="20"/>
          <w:szCs w:val="20"/>
        </w:rPr>
        <w:t>блюд</w:t>
      </w:r>
      <w:r w:rsidR="00A82171" w:rsidRPr="00847AA0">
        <w:rPr>
          <w:color w:val="auto"/>
          <w:sz w:val="20"/>
          <w:szCs w:val="20"/>
        </w:rPr>
        <w:t xml:space="preserve">а до сих пор окончательно не изучена. </w:t>
      </w:r>
      <w:r w:rsidR="009C2113" w:rsidRPr="00847AA0">
        <w:rPr>
          <w:color w:val="auto"/>
          <w:sz w:val="20"/>
          <w:szCs w:val="20"/>
        </w:rPr>
        <w:t>Историки</w:t>
      </w:r>
      <w:r w:rsidR="00A82171" w:rsidRPr="00847AA0">
        <w:rPr>
          <w:color w:val="auto"/>
          <w:sz w:val="20"/>
          <w:szCs w:val="20"/>
        </w:rPr>
        <w:t xml:space="preserve"> выдвигают ряд предположений, но ни одно из них не имеет убедительного подтверждения. Поэтому до настоящего времени история блинов так и остается загадкой. Для вынесения окончательного решения требуется время и достаточно весомые аргументы. </w:t>
      </w:r>
    </w:p>
    <w:p w:rsidR="0005602F" w:rsidRPr="00847AA0" w:rsidRDefault="009C2113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  <w:r w:rsidRPr="00847AA0">
        <w:rPr>
          <w:color w:val="auto"/>
          <w:sz w:val="20"/>
          <w:szCs w:val="20"/>
        </w:rPr>
        <w:lastRenderedPageBreak/>
        <w:t>Предлагаем</w:t>
      </w:r>
      <w:r w:rsidR="00A82171" w:rsidRPr="00847AA0">
        <w:rPr>
          <w:color w:val="auto"/>
          <w:sz w:val="20"/>
          <w:szCs w:val="20"/>
        </w:rPr>
        <w:t xml:space="preserve"> телепортир</w:t>
      </w:r>
      <w:r w:rsidRPr="00847AA0">
        <w:rPr>
          <w:color w:val="auto"/>
          <w:sz w:val="20"/>
          <w:szCs w:val="20"/>
        </w:rPr>
        <w:t>оваться</w:t>
      </w:r>
      <w:r w:rsidR="00A82171" w:rsidRPr="00847AA0">
        <w:rPr>
          <w:color w:val="auto"/>
          <w:sz w:val="20"/>
          <w:szCs w:val="20"/>
        </w:rPr>
        <w:t xml:space="preserve"> </w:t>
      </w:r>
      <w:r w:rsidR="0005602F" w:rsidRPr="00847AA0">
        <w:rPr>
          <w:color w:val="auto"/>
          <w:sz w:val="20"/>
          <w:szCs w:val="20"/>
        </w:rPr>
        <w:t>в атмосферу старого времени, заглянув  в прошлое - это крайне увлекательное путешествие.</w:t>
      </w:r>
    </w:p>
    <w:p w:rsidR="00847AA0" w:rsidRPr="00847AA0" w:rsidRDefault="00847AA0" w:rsidP="00847AA0">
      <w:pPr>
        <w:pStyle w:val="Default"/>
        <w:spacing w:line="360" w:lineRule="auto"/>
        <w:ind w:firstLine="567"/>
        <w:rPr>
          <w:b/>
          <w:color w:val="auto"/>
          <w:sz w:val="20"/>
          <w:szCs w:val="20"/>
        </w:rPr>
      </w:pPr>
    </w:p>
    <w:p w:rsidR="00847AA0" w:rsidRPr="00847AA0" w:rsidRDefault="00A82171" w:rsidP="00847AA0">
      <w:pPr>
        <w:pStyle w:val="Default"/>
        <w:spacing w:line="360" w:lineRule="auto"/>
        <w:ind w:firstLine="567"/>
        <w:jc w:val="center"/>
        <w:rPr>
          <w:b/>
          <w:color w:val="auto"/>
          <w:sz w:val="20"/>
          <w:szCs w:val="20"/>
        </w:rPr>
      </w:pPr>
      <w:r w:rsidRPr="00847AA0">
        <w:rPr>
          <w:b/>
          <w:color w:val="auto"/>
          <w:sz w:val="20"/>
          <w:szCs w:val="20"/>
        </w:rPr>
        <w:t>Экску</w:t>
      </w:r>
      <w:proofErr w:type="gramStart"/>
      <w:r w:rsidRPr="00847AA0">
        <w:rPr>
          <w:b/>
          <w:color w:val="auto"/>
          <w:sz w:val="20"/>
          <w:szCs w:val="20"/>
        </w:rPr>
        <w:t>рс в пр</w:t>
      </w:r>
      <w:proofErr w:type="gramEnd"/>
      <w:r w:rsidRPr="00847AA0">
        <w:rPr>
          <w:b/>
          <w:color w:val="auto"/>
          <w:sz w:val="20"/>
          <w:szCs w:val="20"/>
        </w:rPr>
        <w:t>ошлое</w:t>
      </w:r>
    </w:p>
    <w:p w:rsidR="0005602F" w:rsidRPr="00847AA0" w:rsidRDefault="0005602F" w:rsidP="00847AA0">
      <w:pPr>
        <w:pStyle w:val="Default"/>
        <w:spacing w:line="360" w:lineRule="auto"/>
        <w:ind w:firstLine="567"/>
        <w:jc w:val="both"/>
        <w:rPr>
          <w:b/>
          <w:color w:val="auto"/>
          <w:sz w:val="20"/>
          <w:szCs w:val="20"/>
        </w:rPr>
      </w:pPr>
      <w:r w:rsidRPr="00847AA0">
        <w:rPr>
          <w:rFonts w:eastAsia="Times New Roman"/>
          <w:bCs/>
          <w:color w:val="auto"/>
          <w:sz w:val="20"/>
          <w:szCs w:val="20"/>
          <w:lang w:eastAsia="ru-RU"/>
        </w:rPr>
        <w:t>Блин</w:t>
      </w:r>
      <w:r w:rsidRPr="00847AA0">
        <w:rPr>
          <w:rFonts w:eastAsia="Times New Roman"/>
          <w:color w:val="auto"/>
          <w:sz w:val="20"/>
          <w:szCs w:val="20"/>
          <w:lang w:eastAsia="ru-RU"/>
        </w:rPr>
        <w:t xml:space="preserve"> одно из тех блюд, с которым можно устроить целую </w:t>
      </w:r>
      <w:proofErr w:type="gramStart"/>
      <w:r w:rsidRPr="00847AA0">
        <w:rPr>
          <w:rFonts w:eastAsia="Times New Roman"/>
          <w:color w:val="auto"/>
          <w:sz w:val="20"/>
          <w:szCs w:val="20"/>
          <w:lang w:eastAsia="ru-RU"/>
        </w:rPr>
        <w:t>кругосветку</w:t>
      </w:r>
      <w:proofErr w:type="gramEnd"/>
      <w:r w:rsidRPr="00847AA0">
        <w:rPr>
          <w:rFonts w:eastAsia="Times New Roman"/>
          <w:color w:val="auto"/>
          <w:sz w:val="20"/>
          <w:szCs w:val="20"/>
          <w:lang w:eastAsia="ru-RU"/>
        </w:rPr>
        <w:t xml:space="preserve"> и разнообразить рацион в течение года на завтраки, которые приобретут  новые краски и вкусы. Блины являются одним  из самых любимых блюд  народов мира и этому есть подтверждение  - то количество вариаций и видов, рецептов, а также воспевание блинов в литературе и живописи.</w:t>
      </w:r>
    </w:p>
    <w:p w:rsidR="0005602F" w:rsidRPr="00847AA0" w:rsidRDefault="0005602F" w:rsidP="00847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 масленичных гуляний народов мира требуют более детального анализа и внимания, ведь именно Масленице появились столь знаменитые карнавалы - венецианский и бразильский.</w:t>
      </w:r>
    </w:p>
    <w:p w:rsidR="00A433F4" w:rsidRPr="00847AA0" w:rsidRDefault="00756020" w:rsidP="00847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AA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Давайте</w:t>
      </w:r>
      <w:r w:rsidR="00A433F4" w:rsidRPr="00847AA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,</w:t>
      </w:r>
      <w:r w:rsidRPr="00847AA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="00A433F4" w:rsidRPr="00847AA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рассмотрим</w:t>
      </w:r>
      <w:proofErr w:type="gramStart"/>
      <w:r w:rsidR="00A433F4" w:rsidRPr="00847AA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:</w:t>
      </w:r>
      <w:proofErr w:type="gramEnd"/>
    </w:p>
    <w:p w:rsidR="0005602F" w:rsidRPr="00847AA0" w:rsidRDefault="004F0E20" w:rsidP="00847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AA0">
        <w:rPr>
          <w:rFonts w:ascii="Times New Roman" w:hAnsi="Times New Roman" w:cs="Times New Roman"/>
          <w:b/>
          <w:sz w:val="20"/>
          <w:szCs w:val="20"/>
        </w:rPr>
        <w:t>Вариации состава компонентов</w:t>
      </w:r>
    </w:p>
    <w:p w:rsidR="004F0E20" w:rsidRPr="00847AA0" w:rsidRDefault="004F0E20" w:rsidP="00847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847AA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</w:t>
      </w:r>
      <w:proofErr w:type="spellStart"/>
      <w:r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уществует</w:t>
      </w:r>
      <w:proofErr w:type="spellEnd"/>
      <w:r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множество вариантов подготовки теста для блинчиков.</w:t>
      </w:r>
      <w:proofErr w:type="gramEnd"/>
      <w:r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составляющих теста, их пропорции, способа замешивания и от других факторов зависит, какие получатся блинчики. Зная секреты приготовления, можно получить очень вкусные тонкие, «кружевные», красивые блинчики. </w:t>
      </w:r>
      <w:proofErr w:type="gramStart"/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Основными ингредиентами, используемыми для приготовления данного блюда, являются:</w:t>
      </w:r>
      <w:r w:rsidR="000A7CEB" w:rsidRPr="00847AA0">
        <w:t xml:space="preserve"> </w:t>
      </w:r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мука</w:t>
      </w:r>
      <w:r w:rsid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яйца</w:t>
      </w:r>
      <w:r w:rsid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молоко</w:t>
      </w:r>
      <w:r w:rsid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соль</w:t>
      </w:r>
      <w:r w:rsid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A7CEB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сахар.</w:t>
      </w:r>
      <w:proofErr w:type="gramEnd"/>
    </w:p>
    <w:p w:rsidR="002E1504" w:rsidRPr="00847AA0" w:rsidRDefault="000A7CEB" w:rsidP="00847AA0">
      <w:pPr>
        <w:pStyle w:val="Default"/>
        <w:spacing w:line="360" w:lineRule="auto"/>
        <w:ind w:firstLine="567"/>
        <w:jc w:val="both"/>
        <w:rPr>
          <w:b/>
          <w:color w:val="auto"/>
          <w:sz w:val="20"/>
          <w:szCs w:val="20"/>
        </w:rPr>
      </w:pPr>
      <w:r w:rsidRPr="00847AA0">
        <w:rPr>
          <w:b/>
          <w:color w:val="auto"/>
          <w:sz w:val="20"/>
          <w:szCs w:val="20"/>
        </w:rPr>
        <w:t>Способы разрыхления блинов</w:t>
      </w:r>
    </w:p>
    <w:p w:rsidR="002E1504" w:rsidRPr="00847AA0" w:rsidRDefault="000A7CEB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  <w:shd w:val="clear" w:color="auto" w:fill="FFFFFF"/>
        </w:rPr>
      </w:pPr>
      <w:r w:rsidRPr="00847AA0">
        <w:rPr>
          <w:color w:val="auto"/>
          <w:sz w:val="20"/>
          <w:szCs w:val="20"/>
          <w:shd w:val="clear" w:color="auto" w:fill="FFFFFF"/>
        </w:rPr>
        <w:t>Высокие вкусовые и общие качества изделия из теста приобретают благодаря пористой структуре. Эта структура и увеличение объема теста достигаются путем его разрыхления. Для получения изделий с пористой структурой, хорошо пропеченных и легко усваиваемых используют различные способы разрыхления теста: биологический, химический, механический.</w:t>
      </w:r>
    </w:p>
    <w:p w:rsidR="00A433F4" w:rsidRPr="00847AA0" w:rsidRDefault="00A433F4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  <w:shd w:val="clear" w:color="auto" w:fill="FFFFFF"/>
        </w:rPr>
      </w:pPr>
    </w:p>
    <w:p w:rsidR="00A433F4" w:rsidRPr="00847AA0" w:rsidRDefault="00A433F4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  <w:shd w:val="clear" w:color="auto" w:fill="FFFFFF"/>
        </w:rPr>
      </w:pPr>
    </w:p>
    <w:p w:rsidR="00A433F4" w:rsidRPr="00847AA0" w:rsidRDefault="00A433F4" w:rsidP="00847AA0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E72190" w:rsidP="004D56A3">
      <w:pPr>
        <w:pStyle w:val="Default"/>
        <w:spacing w:line="360" w:lineRule="auto"/>
        <w:ind w:firstLine="567"/>
        <w:jc w:val="center"/>
        <w:rPr>
          <w:b/>
          <w:color w:val="auto"/>
          <w:sz w:val="20"/>
          <w:szCs w:val="20"/>
        </w:rPr>
      </w:pPr>
      <w:r w:rsidRPr="00847AA0">
        <w:rPr>
          <w:b/>
          <w:color w:val="auto"/>
          <w:sz w:val="20"/>
          <w:szCs w:val="20"/>
        </w:rPr>
        <w:t>Мировая слава блинов</w:t>
      </w:r>
    </w:p>
    <w:p w:rsidR="00E72190" w:rsidRPr="00847AA0" w:rsidRDefault="00E72190" w:rsidP="004D5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Разнообразие блинов  поражает и дает стимул для творчества - это французские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crêpes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тонкие блинчики,</w:t>
      </w:r>
      <w:r w:rsidR="00A433F4"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английские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pancakes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палачинки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славянских народов Европы, индийская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доса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эфиопская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инджера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китайские блинчики, йеменские блинчики - </w:t>
      </w:r>
      <w:proofErr w:type="spell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лахох</w:t>
      </w:r>
      <w:proofErr w:type="spell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еще великое множество </w:t>
      </w:r>
      <w:proofErr w:type="gramStart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блинов</w:t>
      </w:r>
      <w:proofErr w:type="gramEnd"/>
      <w:r w:rsidRPr="00847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разнообразие  приготовления их.</w:t>
      </w:r>
    </w:p>
    <w:p w:rsidR="00B64494" w:rsidRPr="00847AA0" w:rsidRDefault="00A433F4" w:rsidP="004D56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>Нами </w:t>
      </w:r>
      <w:r w:rsidR="00B64494" w:rsidRPr="00847A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была</w:t>
      </w:r>
    </w:p>
    <w:p w:rsidR="002E1504" w:rsidRPr="00847AA0" w:rsidRDefault="00B64494" w:rsidP="004D5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AA0">
        <w:rPr>
          <w:rStyle w:val="a3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Р</w:t>
      </w:r>
      <w:r w:rsidR="00A433F4" w:rsidRPr="00847AA0">
        <w:rPr>
          <w:rStyle w:val="a3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азработана классификация</w:t>
      </w:r>
      <w:r w:rsidRPr="00847AA0">
        <w:rPr>
          <w:rStyle w:val="a3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 видов блинов</w:t>
      </w:r>
    </w:p>
    <w:p w:rsidR="00E72190" w:rsidRPr="00847AA0" w:rsidRDefault="004D56A3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847AA0">
        <w:rPr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9892356" wp14:editId="3D1D4A6C">
            <wp:simplePos x="0" y="0"/>
            <wp:positionH relativeFrom="column">
              <wp:posOffset>-165735</wp:posOffset>
            </wp:positionH>
            <wp:positionV relativeFrom="paragraph">
              <wp:posOffset>201295</wp:posOffset>
            </wp:positionV>
            <wp:extent cx="4318000" cy="3107690"/>
            <wp:effectExtent l="0" t="0" r="6350" b="0"/>
            <wp:wrapTight wrapText="bothSides">
              <wp:wrapPolygon edited="0">
                <wp:start x="0" y="0"/>
                <wp:lineTo x="0" y="21450"/>
                <wp:lineTo x="21536" y="21450"/>
                <wp:lineTo x="21536" y="0"/>
                <wp:lineTo x="0" y="0"/>
              </wp:wrapPolygon>
            </wp:wrapTight>
            <wp:docPr id="1" name="Рисунок 1" descr="C:\Users\Администратор\Desktop\2019-03-04_19-02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019-03-04_19-02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190" w:rsidRPr="00847AA0" w:rsidRDefault="00E72190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E72190" w:rsidRPr="00847AA0" w:rsidRDefault="00E72190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E72190" w:rsidRPr="00847AA0" w:rsidRDefault="00E72190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2E1504" w:rsidP="004D56A3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756020" w:rsidP="004D56A3">
      <w:pPr>
        <w:pStyle w:val="Default"/>
        <w:spacing w:line="360" w:lineRule="auto"/>
        <w:ind w:firstLine="567"/>
        <w:jc w:val="both"/>
        <w:rPr>
          <w:color w:val="auto"/>
          <w:sz w:val="20"/>
          <w:szCs w:val="20"/>
        </w:rPr>
      </w:pPr>
      <w:proofErr w:type="gramStart"/>
      <w:r w:rsidRPr="00847AA0">
        <w:rPr>
          <w:color w:val="auto"/>
          <w:sz w:val="20"/>
          <w:szCs w:val="20"/>
        </w:rPr>
        <w:t>Ну</w:t>
      </w:r>
      <w:proofErr w:type="gramEnd"/>
      <w:r w:rsidRPr="00847AA0">
        <w:rPr>
          <w:color w:val="auto"/>
          <w:sz w:val="20"/>
          <w:szCs w:val="20"/>
        </w:rPr>
        <w:t xml:space="preserve"> вот мы с вами и разобрались  какие вариации состава компонентов</w:t>
      </w:r>
      <w:r w:rsidR="004D56A3">
        <w:rPr>
          <w:color w:val="auto"/>
          <w:sz w:val="20"/>
          <w:szCs w:val="20"/>
        </w:rPr>
        <w:t xml:space="preserve"> есть</w:t>
      </w:r>
      <w:r w:rsidRPr="00847AA0">
        <w:rPr>
          <w:color w:val="auto"/>
          <w:sz w:val="20"/>
          <w:szCs w:val="20"/>
        </w:rPr>
        <w:t>,</w:t>
      </w:r>
      <w:r w:rsidR="004D56A3">
        <w:rPr>
          <w:color w:val="auto"/>
          <w:sz w:val="20"/>
          <w:szCs w:val="20"/>
        </w:rPr>
        <w:t xml:space="preserve"> </w:t>
      </w:r>
      <w:r w:rsidRPr="00847AA0">
        <w:rPr>
          <w:color w:val="auto"/>
          <w:sz w:val="20"/>
          <w:szCs w:val="20"/>
        </w:rPr>
        <w:t>а так же способы разрыхления блинов. Е</w:t>
      </w:r>
      <w:r w:rsidR="008737D3" w:rsidRPr="00847AA0">
        <w:rPr>
          <w:color w:val="auto"/>
          <w:sz w:val="20"/>
          <w:szCs w:val="20"/>
        </w:rPr>
        <w:t xml:space="preserve">ще мы с вами окунулись </w:t>
      </w:r>
      <w:r w:rsidRPr="00847AA0">
        <w:rPr>
          <w:color w:val="auto"/>
          <w:sz w:val="20"/>
          <w:szCs w:val="20"/>
        </w:rPr>
        <w:t xml:space="preserve"> </w:t>
      </w:r>
      <w:r w:rsidR="008737D3" w:rsidRPr="00847AA0">
        <w:rPr>
          <w:color w:val="auto"/>
          <w:sz w:val="20"/>
          <w:szCs w:val="20"/>
        </w:rPr>
        <w:t>Экску</w:t>
      </w:r>
      <w:proofErr w:type="gramStart"/>
      <w:r w:rsidR="008737D3" w:rsidRPr="00847AA0">
        <w:rPr>
          <w:color w:val="auto"/>
          <w:sz w:val="20"/>
          <w:szCs w:val="20"/>
        </w:rPr>
        <w:t xml:space="preserve">рс </w:t>
      </w:r>
      <w:r w:rsidRPr="00847AA0">
        <w:rPr>
          <w:color w:val="auto"/>
          <w:sz w:val="20"/>
          <w:szCs w:val="20"/>
        </w:rPr>
        <w:t>в пр</w:t>
      </w:r>
      <w:proofErr w:type="gramEnd"/>
      <w:r w:rsidRPr="00847AA0">
        <w:rPr>
          <w:color w:val="auto"/>
          <w:sz w:val="20"/>
          <w:szCs w:val="20"/>
        </w:rPr>
        <w:t>ошлое и узнали мировую славу блинов.</w:t>
      </w:r>
      <w:r w:rsidR="008737D3" w:rsidRPr="00847AA0">
        <w:rPr>
          <w:color w:val="auto"/>
          <w:sz w:val="20"/>
          <w:szCs w:val="20"/>
        </w:rPr>
        <w:t xml:space="preserve"> </w:t>
      </w:r>
      <w:r w:rsidRPr="00847AA0">
        <w:rPr>
          <w:color w:val="auto"/>
          <w:sz w:val="20"/>
          <w:szCs w:val="20"/>
        </w:rPr>
        <w:t>Так же рассмотрели классификацию вида блинов.</w:t>
      </w:r>
    </w:p>
    <w:p w:rsidR="002E1504" w:rsidRPr="00847AA0" w:rsidRDefault="002E1504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2E1504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2E1504" w:rsidRPr="00847AA0" w:rsidRDefault="002E1504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B64494" w:rsidRPr="00847AA0" w:rsidRDefault="00B64494" w:rsidP="00847AA0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:rsidR="004D56A3" w:rsidRPr="004D56A3" w:rsidRDefault="004D56A3" w:rsidP="004D56A3">
      <w:pPr>
        <w:pStyle w:val="aa"/>
        <w:spacing w:line="36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D56A3" w:rsidRPr="004D56A3" w:rsidRDefault="004D56A3" w:rsidP="004D56A3">
      <w:pPr>
        <w:pStyle w:val="aa"/>
        <w:spacing w:line="360" w:lineRule="auto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4D56A3" w:rsidRDefault="004D56A3" w:rsidP="00847AA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0FBA" w:rsidRPr="00847AA0" w:rsidRDefault="00A00FBA" w:rsidP="00847AA0"/>
    <w:p w:rsidR="00A00FBA" w:rsidRPr="00847AA0" w:rsidRDefault="00A00FBA" w:rsidP="00847AA0"/>
    <w:p w:rsidR="00B64494" w:rsidRPr="00847AA0" w:rsidRDefault="00B64494" w:rsidP="00847AA0"/>
    <w:p w:rsidR="00A00FBA" w:rsidRPr="00847AA0" w:rsidRDefault="00A00FBA" w:rsidP="00847AA0"/>
    <w:sectPr w:rsidR="00A00FBA" w:rsidRPr="00847AA0" w:rsidSect="00847AA0">
      <w:pgSz w:w="8392" w:h="11907" w:code="1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83" w:rsidRDefault="00950783" w:rsidP="00B64494">
      <w:pPr>
        <w:spacing w:after="0" w:line="240" w:lineRule="auto"/>
      </w:pPr>
      <w:r>
        <w:separator/>
      </w:r>
    </w:p>
  </w:endnote>
  <w:endnote w:type="continuationSeparator" w:id="0">
    <w:p w:rsidR="00950783" w:rsidRDefault="00950783" w:rsidP="00B6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83" w:rsidRDefault="00950783" w:rsidP="00B64494">
      <w:pPr>
        <w:spacing w:after="0" w:line="240" w:lineRule="auto"/>
      </w:pPr>
      <w:r>
        <w:separator/>
      </w:r>
    </w:p>
  </w:footnote>
  <w:footnote w:type="continuationSeparator" w:id="0">
    <w:p w:rsidR="00950783" w:rsidRDefault="00950783" w:rsidP="00B6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CF7"/>
    <w:multiLevelType w:val="hybridMultilevel"/>
    <w:tmpl w:val="8AC6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A"/>
    <w:rsid w:val="00044A46"/>
    <w:rsid w:val="0005602F"/>
    <w:rsid w:val="000A7CEB"/>
    <w:rsid w:val="00200B1A"/>
    <w:rsid w:val="00283A7E"/>
    <w:rsid w:val="002E1504"/>
    <w:rsid w:val="003645EA"/>
    <w:rsid w:val="004D56A3"/>
    <w:rsid w:val="004F0E20"/>
    <w:rsid w:val="00756020"/>
    <w:rsid w:val="007A5B5E"/>
    <w:rsid w:val="00824331"/>
    <w:rsid w:val="008247AC"/>
    <w:rsid w:val="00847AA0"/>
    <w:rsid w:val="008737D3"/>
    <w:rsid w:val="00950783"/>
    <w:rsid w:val="009C2113"/>
    <w:rsid w:val="00A00FBA"/>
    <w:rsid w:val="00A31F14"/>
    <w:rsid w:val="00A433F4"/>
    <w:rsid w:val="00A82171"/>
    <w:rsid w:val="00AC3F42"/>
    <w:rsid w:val="00B64494"/>
    <w:rsid w:val="00D532E5"/>
    <w:rsid w:val="00E72190"/>
    <w:rsid w:val="00E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EA"/>
    <w:pPr>
      <w:ind w:firstLine="567"/>
    </w:pPr>
  </w:style>
  <w:style w:type="paragraph" w:styleId="1">
    <w:name w:val="heading 1"/>
    <w:basedOn w:val="a"/>
    <w:next w:val="a"/>
    <w:link w:val="10"/>
    <w:uiPriority w:val="9"/>
    <w:qFormat/>
    <w:rsid w:val="00B64494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433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9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6449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449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644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644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A00FBA"/>
  </w:style>
  <w:style w:type="paragraph" w:styleId="aa">
    <w:name w:val="List Paragraph"/>
    <w:basedOn w:val="a"/>
    <w:uiPriority w:val="34"/>
    <w:qFormat/>
    <w:rsid w:val="004D56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D56A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3A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EA"/>
    <w:pPr>
      <w:ind w:firstLine="567"/>
    </w:pPr>
  </w:style>
  <w:style w:type="paragraph" w:styleId="1">
    <w:name w:val="heading 1"/>
    <w:basedOn w:val="a"/>
    <w:next w:val="a"/>
    <w:link w:val="10"/>
    <w:uiPriority w:val="9"/>
    <w:qFormat/>
    <w:rsid w:val="00B64494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433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9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6449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449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644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644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A00FBA"/>
  </w:style>
  <w:style w:type="paragraph" w:styleId="aa">
    <w:name w:val="List Paragraph"/>
    <w:basedOn w:val="a"/>
    <w:uiPriority w:val="34"/>
    <w:qFormat/>
    <w:rsid w:val="004D56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D56A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3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{D9E383F2-EC9F-4238-BBCA-FEFA04849308}</b:Guid>
    <b:URL>https://agro-al.livejournal.com/327021.html</b:URL>
    <b:RefOrder>1</b:RefOrder>
  </b:Source>
  <b:Source>
    <b:Tag>htt1</b:Tag>
    <b:SourceType>InternetSite</b:SourceType>
    <b:Guid>{33E52FC7-ABDC-422F-BBFB-B12BABDD1E73}</b:Guid>
    <b:URL>https://agro-al.livejournal.com/327021.html</b:URL>
    <b:RefOrder>2</b:RefOrder>
  </b:Source>
  <b:Source>
    <b:Tag>htt2</b:Tag>
    <b:SourceType>InternetSite</b:SourceType>
    <b:Guid>{0629DFDB-88FB-495A-A800-14A5BEC901EC}</b:Guid>
    <b:URL>https://notefood.ru/pitanie/obshhie-voprosy/idei-nachinok-dlya-blinov.html</b:URL>
    <b:RefOrder>3</b:RefOrder>
  </b:Source>
  <b:Source>
    <b:Tag>htt3</b:Tag>
    <b:SourceType>InternetSite</b:SourceType>
    <b:Guid>{E8D470EA-6519-43F6-A904-9454228EB8BE}</b:Guid>
    <b:URL>http://cuisinette.ru/post/osnovnye_sposoby_razryhleniya_testa</b:URL>
    <b:RefOrder>4</b:RefOrder>
  </b:Source>
  <b:Source>
    <b:Tag>htt4</b:Tag>
    <b:SourceType>InternetSite</b:SourceType>
    <b:Guid>{90DDE30C-32CC-4B61-9694-33838AD730A4}</b:Guid>
    <b:URL>http://fb.ru/article/250832/istoriya-blinov-kratkiy-ekskurs-v-dalekoe-proshloe</b:URL>
    <b:RefOrder>5</b:RefOrder>
  </b:Source>
</b:Sources>
</file>

<file path=customXml/itemProps1.xml><?xml version="1.0" encoding="utf-8"?>
<ds:datastoreItem xmlns:ds="http://schemas.openxmlformats.org/officeDocument/2006/customXml" ds:itemID="{D2E5BD92-255C-45BE-99FA-EED5E4C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dcterms:created xsi:type="dcterms:W3CDTF">2019-03-04T15:16:00Z</dcterms:created>
  <dcterms:modified xsi:type="dcterms:W3CDTF">2019-12-16T05:38:00Z</dcterms:modified>
</cp:coreProperties>
</file>