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194E" w:rsidRPr="00AD21A1" w:rsidRDefault="0088275F" w:rsidP="00AD21A1">
      <w:pPr>
        <w:spacing w:after="0"/>
        <w:jc w:val="center"/>
        <w:rPr>
          <w:rFonts w:ascii="Times New Roman" w:hAnsi="Times New Roman"/>
          <w:b/>
          <w:sz w:val="28"/>
          <w:szCs w:val="28"/>
          <w:lang w:eastAsia="ru-RU"/>
        </w:rPr>
      </w:pPr>
      <w:bookmarkStart w:id="0" w:name="_GoBack"/>
      <w:bookmarkEnd w:id="0"/>
      <w:r>
        <w:rPr>
          <w:rFonts w:ascii="Times New Roman" w:hAnsi="Times New Roman"/>
          <w:b/>
          <w:noProof/>
          <w:sz w:val="28"/>
          <w:szCs w:val="28"/>
          <w:lang w:eastAsia="ru-RU"/>
        </w:rPr>
        <w:drawing>
          <wp:inline distT="0" distB="0" distL="0" distR="0">
            <wp:extent cx="464185" cy="612140"/>
            <wp:effectExtent l="0" t="0" r="0" b="0"/>
            <wp:docPr id="1" name="Рисунок 1" descr="Безимени-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Безимени-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185" cy="612140"/>
                    </a:xfrm>
                    <a:prstGeom prst="rect">
                      <a:avLst/>
                    </a:prstGeom>
                    <a:noFill/>
                    <a:ln>
                      <a:noFill/>
                    </a:ln>
                  </pic:spPr>
                </pic:pic>
              </a:graphicData>
            </a:graphic>
          </wp:inline>
        </w:drawing>
      </w:r>
    </w:p>
    <w:p w:rsidR="001C194E" w:rsidRPr="00AD21A1" w:rsidRDefault="001C194E" w:rsidP="00AD21A1">
      <w:pPr>
        <w:spacing w:after="0"/>
        <w:jc w:val="center"/>
        <w:rPr>
          <w:rFonts w:ascii="Times New Roman" w:hAnsi="Times New Roman"/>
          <w:b/>
          <w:sz w:val="28"/>
          <w:szCs w:val="28"/>
          <w:lang w:val="en-US" w:eastAsia="ru-RU"/>
        </w:rPr>
      </w:pPr>
    </w:p>
    <w:p w:rsidR="001C194E" w:rsidRPr="00AD21A1" w:rsidRDefault="001C194E" w:rsidP="00AD21A1">
      <w:pPr>
        <w:spacing w:after="0"/>
        <w:jc w:val="center"/>
        <w:rPr>
          <w:rFonts w:ascii="Times New Roman" w:hAnsi="Times New Roman"/>
          <w:b/>
          <w:sz w:val="28"/>
          <w:szCs w:val="28"/>
          <w:lang w:eastAsia="ru-RU"/>
        </w:rPr>
      </w:pPr>
      <w:r w:rsidRPr="00AD21A1">
        <w:rPr>
          <w:rFonts w:ascii="Times New Roman" w:hAnsi="Times New Roman"/>
          <w:b/>
          <w:sz w:val="28"/>
          <w:szCs w:val="28"/>
          <w:lang w:eastAsia="ru-RU"/>
        </w:rPr>
        <w:t xml:space="preserve">Департамент образования </w:t>
      </w:r>
    </w:p>
    <w:p w:rsidR="001C194E" w:rsidRPr="00AD21A1" w:rsidRDefault="001C194E" w:rsidP="00AD21A1">
      <w:pPr>
        <w:spacing w:after="0"/>
        <w:jc w:val="center"/>
        <w:rPr>
          <w:rFonts w:ascii="Times New Roman" w:hAnsi="Times New Roman"/>
          <w:b/>
          <w:sz w:val="28"/>
          <w:szCs w:val="28"/>
          <w:lang w:eastAsia="ru-RU"/>
        </w:rPr>
      </w:pPr>
      <w:r w:rsidRPr="00AD21A1">
        <w:rPr>
          <w:rFonts w:ascii="Times New Roman" w:hAnsi="Times New Roman"/>
          <w:b/>
          <w:sz w:val="28"/>
          <w:szCs w:val="28"/>
          <w:lang w:eastAsia="ru-RU"/>
        </w:rPr>
        <w:t>администрации города Нижнего Новгорода</w:t>
      </w:r>
    </w:p>
    <w:p w:rsidR="001C194E" w:rsidRPr="00AD21A1" w:rsidRDefault="001C194E" w:rsidP="00AD21A1">
      <w:pPr>
        <w:keepNext/>
        <w:spacing w:after="0"/>
        <w:ind w:firstLine="426"/>
        <w:jc w:val="center"/>
        <w:outlineLvl w:val="0"/>
        <w:rPr>
          <w:rFonts w:ascii="Times New Roman" w:hAnsi="Times New Roman"/>
          <w:b/>
          <w:sz w:val="28"/>
          <w:szCs w:val="28"/>
          <w:lang w:eastAsia="ru-RU"/>
        </w:rPr>
      </w:pPr>
      <w:r w:rsidRPr="00AD21A1">
        <w:rPr>
          <w:rFonts w:ascii="Times New Roman" w:hAnsi="Times New Roman"/>
          <w:b/>
          <w:sz w:val="28"/>
          <w:szCs w:val="28"/>
          <w:lang w:eastAsia="ru-RU"/>
        </w:rPr>
        <w:t xml:space="preserve">Муниципальное бюджетное учреждение дополнительного образования </w:t>
      </w:r>
    </w:p>
    <w:p w:rsidR="001C194E" w:rsidRPr="00AD21A1" w:rsidRDefault="001C194E" w:rsidP="00AD21A1">
      <w:pPr>
        <w:keepNext/>
        <w:spacing w:after="0"/>
        <w:ind w:firstLine="426"/>
        <w:jc w:val="center"/>
        <w:outlineLvl w:val="0"/>
        <w:rPr>
          <w:rFonts w:ascii="Times New Roman" w:hAnsi="Times New Roman"/>
          <w:b/>
          <w:sz w:val="28"/>
          <w:szCs w:val="28"/>
          <w:lang w:eastAsia="ru-RU"/>
        </w:rPr>
      </w:pPr>
      <w:r w:rsidRPr="00AD21A1">
        <w:rPr>
          <w:rFonts w:ascii="Times New Roman" w:hAnsi="Times New Roman"/>
          <w:b/>
          <w:sz w:val="28"/>
          <w:szCs w:val="28"/>
          <w:lang w:eastAsia="ru-RU"/>
        </w:rPr>
        <w:t>«Центр детского творчества Сормовского района»</w:t>
      </w: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tabs>
          <w:tab w:val="left" w:pos="4198"/>
        </w:tabs>
        <w:jc w:val="center"/>
        <w:rPr>
          <w:rFonts w:ascii="Times New Roman" w:hAnsi="Times New Roman"/>
          <w:b/>
          <w:caps/>
          <w:sz w:val="32"/>
          <w:szCs w:val="28"/>
        </w:rPr>
      </w:pPr>
      <w:r w:rsidRPr="00AD21A1">
        <w:rPr>
          <w:rFonts w:ascii="Times New Roman" w:hAnsi="Times New Roman"/>
          <w:b/>
          <w:sz w:val="32"/>
          <w:szCs w:val="28"/>
        </w:rPr>
        <w:t>Методическая разработка</w:t>
      </w:r>
    </w:p>
    <w:p w:rsidR="001C194E" w:rsidRPr="00AD21A1" w:rsidRDefault="001C194E" w:rsidP="00AD21A1">
      <w:pPr>
        <w:jc w:val="center"/>
        <w:rPr>
          <w:rFonts w:ascii="Times New Roman" w:hAnsi="Times New Roman"/>
          <w:b/>
          <w:caps/>
          <w:color w:val="7030A0"/>
          <w:sz w:val="28"/>
          <w:szCs w:val="28"/>
        </w:rPr>
      </w:pPr>
    </w:p>
    <w:p w:rsidR="0079243A" w:rsidRPr="00AD21A1" w:rsidRDefault="001C194E" w:rsidP="00AD21A1">
      <w:pPr>
        <w:jc w:val="center"/>
        <w:rPr>
          <w:rFonts w:ascii="Times New Roman" w:hAnsi="Times New Roman"/>
          <w:caps/>
          <w:color w:val="7030A0"/>
          <w:sz w:val="28"/>
          <w:szCs w:val="28"/>
        </w:rPr>
      </w:pPr>
      <w:r w:rsidRPr="00AD21A1">
        <w:rPr>
          <w:rFonts w:ascii="Times New Roman" w:hAnsi="Times New Roman"/>
          <w:caps/>
          <w:sz w:val="28"/>
          <w:szCs w:val="28"/>
        </w:rPr>
        <w:t>«</w:t>
      </w:r>
      <w:r w:rsidRPr="00AD21A1">
        <w:rPr>
          <w:rFonts w:ascii="Times New Roman" w:hAnsi="Times New Roman"/>
          <w:sz w:val="28"/>
          <w:szCs w:val="28"/>
        </w:rPr>
        <w:t>Начальный этап работы над двухголосием на занятиях младшего хора. Каноны</w:t>
      </w:r>
      <w:r w:rsidRPr="00AD21A1">
        <w:rPr>
          <w:rFonts w:ascii="Times New Roman" w:hAnsi="Times New Roman"/>
          <w:caps/>
          <w:sz w:val="28"/>
          <w:szCs w:val="28"/>
        </w:rPr>
        <w:t>»</w:t>
      </w:r>
      <w:r w:rsidR="00593234" w:rsidRPr="00AD21A1">
        <w:rPr>
          <w:rFonts w:ascii="Times New Roman" w:hAnsi="Times New Roman"/>
          <w:caps/>
          <w:color w:val="7030A0"/>
          <w:sz w:val="28"/>
          <w:szCs w:val="28"/>
        </w:rPr>
        <w:t>.</w:t>
      </w:r>
    </w:p>
    <w:p w:rsidR="001C194E" w:rsidRPr="00AD21A1" w:rsidRDefault="001C194E" w:rsidP="00AD21A1">
      <w:pPr>
        <w:jc w:val="center"/>
        <w:rPr>
          <w:rFonts w:ascii="Times New Roman" w:hAnsi="Times New Roman"/>
          <w:caps/>
          <w:color w:val="7030A0"/>
          <w:sz w:val="28"/>
          <w:szCs w:val="28"/>
        </w:rPr>
      </w:pPr>
    </w:p>
    <w:p w:rsidR="001C194E" w:rsidRPr="00AD21A1" w:rsidRDefault="001C194E" w:rsidP="00AD21A1">
      <w:pPr>
        <w:jc w:val="right"/>
        <w:rPr>
          <w:rFonts w:ascii="Times New Roman" w:hAnsi="Times New Roman"/>
          <w:sz w:val="28"/>
          <w:szCs w:val="28"/>
        </w:rPr>
      </w:pPr>
      <w:r w:rsidRPr="00AD21A1">
        <w:rPr>
          <w:rFonts w:ascii="Times New Roman" w:hAnsi="Times New Roman"/>
          <w:sz w:val="28"/>
          <w:szCs w:val="28"/>
        </w:rPr>
        <w:t>Автор: Кулькова Екатерина Васильевна</w:t>
      </w:r>
    </w:p>
    <w:p w:rsidR="001C194E" w:rsidRPr="00AD21A1" w:rsidRDefault="001C194E" w:rsidP="00AD21A1">
      <w:pPr>
        <w:jc w:val="right"/>
        <w:rPr>
          <w:rFonts w:ascii="Times New Roman" w:hAnsi="Times New Roman"/>
          <w:sz w:val="28"/>
          <w:szCs w:val="28"/>
        </w:rPr>
      </w:pPr>
      <w:r w:rsidRPr="00AD21A1">
        <w:rPr>
          <w:rFonts w:ascii="Times New Roman" w:hAnsi="Times New Roman"/>
          <w:sz w:val="28"/>
          <w:szCs w:val="28"/>
        </w:rPr>
        <w:t>Педагог дополнительного образования</w:t>
      </w:r>
    </w:p>
    <w:p w:rsidR="001C194E" w:rsidRPr="00AD21A1" w:rsidRDefault="001C194E" w:rsidP="00AD21A1">
      <w:pPr>
        <w:jc w:val="right"/>
        <w:rPr>
          <w:rFonts w:ascii="Times New Roman" w:hAnsi="Times New Roman"/>
          <w:sz w:val="28"/>
          <w:szCs w:val="28"/>
        </w:rPr>
      </w:pPr>
    </w:p>
    <w:p w:rsidR="001C194E" w:rsidRPr="00AD21A1" w:rsidRDefault="001C194E" w:rsidP="00AD21A1">
      <w:pPr>
        <w:jc w:val="right"/>
        <w:rPr>
          <w:rFonts w:ascii="Times New Roman" w:hAnsi="Times New Roman"/>
          <w:sz w:val="28"/>
          <w:szCs w:val="28"/>
        </w:rPr>
      </w:pPr>
    </w:p>
    <w:p w:rsidR="001C194E" w:rsidRPr="00AD21A1" w:rsidRDefault="001C194E" w:rsidP="00AD21A1">
      <w:pPr>
        <w:jc w:val="right"/>
        <w:rPr>
          <w:rFonts w:ascii="Times New Roman" w:hAnsi="Times New Roman"/>
          <w:sz w:val="28"/>
          <w:szCs w:val="28"/>
        </w:rPr>
      </w:pPr>
    </w:p>
    <w:p w:rsidR="001C194E" w:rsidRPr="00AD21A1" w:rsidRDefault="001C194E" w:rsidP="00AD21A1">
      <w:pPr>
        <w:jc w:val="right"/>
        <w:rPr>
          <w:rFonts w:ascii="Times New Roman" w:hAnsi="Times New Roman"/>
          <w:sz w:val="28"/>
          <w:szCs w:val="28"/>
        </w:rPr>
      </w:pPr>
    </w:p>
    <w:p w:rsidR="001C194E" w:rsidRPr="00AD21A1" w:rsidRDefault="001C194E" w:rsidP="00AD21A1">
      <w:pPr>
        <w:jc w:val="right"/>
        <w:rPr>
          <w:rFonts w:ascii="Times New Roman" w:hAnsi="Times New Roman"/>
          <w:sz w:val="28"/>
          <w:szCs w:val="28"/>
        </w:rPr>
      </w:pPr>
    </w:p>
    <w:p w:rsidR="001C194E" w:rsidRPr="00AD21A1" w:rsidRDefault="001C194E" w:rsidP="00AD21A1">
      <w:pPr>
        <w:jc w:val="right"/>
        <w:rPr>
          <w:rFonts w:ascii="Times New Roman" w:hAnsi="Times New Roman"/>
          <w:sz w:val="28"/>
          <w:szCs w:val="28"/>
        </w:rPr>
      </w:pPr>
    </w:p>
    <w:p w:rsidR="001C194E" w:rsidRPr="00AD21A1" w:rsidRDefault="001C194E" w:rsidP="00AD21A1">
      <w:pPr>
        <w:jc w:val="center"/>
        <w:rPr>
          <w:rFonts w:ascii="Times New Roman" w:hAnsi="Times New Roman"/>
          <w:sz w:val="28"/>
          <w:szCs w:val="28"/>
        </w:rPr>
      </w:pPr>
    </w:p>
    <w:p w:rsidR="001C194E" w:rsidRPr="00AD21A1" w:rsidRDefault="001C194E" w:rsidP="00AD21A1">
      <w:pPr>
        <w:jc w:val="center"/>
        <w:rPr>
          <w:rFonts w:ascii="Times New Roman" w:hAnsi="Times New Roman"/>
          <w:sz w:val="28"/>
          <w:szCs w:val="28"/>
        </w:rPr>
      </w:pPr>
    </w:p>
    <w:p w:rsidR="001C194E" w:rsidRPr="00AD21A1" w:rsidRDefault="001C194E" w:rsidP="00AD21A1">
      <w:pPr>
        <w:jc w:val="center"/>
        <w:rPr>
          <w:rFonts w:ascii="Times New Roman" w:hAnsi="Times New Roman"/>
          <w:sz w:val="28"/>
          <w:szCs w:val="28"/>
        </w:rPr>
      </w:pPr>
    </w:p>
    <w:p w:rsidR="001C194E" w:rsidRPr="00AD21A1" w:rsidRDefault="001C194E" w:rsidP="00AD21A1">
      <w:pPr>
        <w:jc w:val="center"/>
        <w:rPr>
          <w:rFonts w:ascii="Times New Roman" w:hAnsi="Times New Roman"/>
          <w:sz w:val="28"/>
          <w:szCs w:val="28"/>
        </w:rPr>
      </w:pPr>
      <w:r w:rsidRPr="00AD21A1">
        <w:rPr>
          <w:rFonts w:ascii="Times New Roman" w:hAnsi="Times New Roman"/>
          <w:sz w:val="28"/>
          <w:szCs w:val="28"/>
        </w:rPr>
        <w:t>2020 год</w:t>
      </w:r>
    </w:p>
    <w:p w:rsidR="00365534" w:rsidRPr="00AD21A1" w:rsidRDefault="00365534" w:rsidP="00AD21A1">
      <w:pPr>
        <w:jc w:val="both"/>
        <w:rPr>
          <w:rFonts w:ascii="Times New Roman" w:hAnsi="Times New Roman"/>
          <w:sz w:val="28"/>
          <w:szCs w:val="28"/>
        </w:rPr>
      </w:pPr>
      <w:r w:rsidRPr="00AD21A1">
        <w:rPr>
          <w:rFonts w:ascii="Times New Roman" w:hAnsi="Times New Roman"/>
          <w:sz w:val="28"/>
          <w:szCs w:val="28"/>
        </w:rPr>
        <w:lastRenderedPageBreak/>
        <w:t xml:space="preserve">Хор - открытая дверь в мир музыки, и чем раньше человек соприкоснется с чарующим царством звука, тем лучше. Можно часто ходить на концерты, слушать музыку, но важнее самому участвовать в творческом процессе. Благодаря своей доступности, хоровое творчество представляется наилучшей формой коллективного музицирования. Существует множество хоровых студий и коллективов, открывающих для детей богатство звукового мира. Главная задача педагога - сделать так, чтобы юный музыкант чувствовал себя в нем свободно и уютно, смог получить необходимые ему навыки и реализовать свои творческие потребности. </w:t>
      </w:r>
    </w:p>
    <w:p w:rsidR="00365534" w:rsidRPr="00AD21A1" w:rsidRDefault="00DC0A3F" w:rsidP="00AD21A1">
      <w:pPr>
        <w:jc w:val="both"/>
        <w:rPr>
          <w:rFonts w:ascii="Times New Roman" w:hAnsi="Times New Roman"/>
          <w:sz w:val="28"/>
          <w:szCs w:val="28"/>
        </w:rPr>
      </w:pPr>
      <w:r w:rsidRPr="00AD21A1">
        <w:rPr>
          <w:rFonts w:ascii="Times New Roman" w:hAnsi="Times New Roman"/>
          <w:sz w:val="28"/>
          <w:szCs w:val="28"/>
        </w:rPr>
        <w:t>Искусство хорового пения предполагает пение хора на несколько голосов. Это придает необыкновенную выразительность исполнению. Сущность двухголосного пения основывается на совмещении двух явлений в музыкальном искусстве: художественного и технического. Двухголосная фактура представляет собой разнообразное сочетание двух мелодических линий, в которых голоса движутся либо самостоятельно, либо параллельно, что создает различные условия для пения детей в младшем хоре. Многоголосие включает в себя художественный, психологический, акустический и музыкально-исполнительский компоненты.</w:t>
      </w:r>
      <w:r w:rsidRPr="00AD21A1">
        <w:rPr>
          <w:sz w:val="28"/>
          <w:szCs w:val="28"/>
        </w:rPr>
        <w:t xml:space="preserve"> </w:t>
      </w:r>
      <w:r w:rsidRPr="00AD21A1">
        <w:rPr>
          <w:rFonts w:ascii="Times New Roman" w:hAnsi="Times New Roman"/>
          <w:sz w:val="28"/>
          <w:szCs w:val="28"/>
        </w:rPr>
        <w:t>Так же, как и пение a`capella, исполнение многоголосных сочинений требует определенного уровня развития слуха и мышления певцов, кропотливой работы по приобретению необходимых навыков. Главное в многоголосном пении – это умение поющих самостоятельно вести свою партию и вдумчиво вплетать её в общее хоровое звучание.</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Распределение детей по хоровым партиям</w:t>
      </w:r>
      <w:r w:rsidR="00CD1C23" w:rsidRPr="00AD21A1">
        <w:rPr>
          <w:rFonts w:ascii="Times New Roman" w:hAnsi="Times New Roman"/>
          <w:sz w:val="28"/>
          <w:szCs w:val="28"/>
        </w:rPr>
        <w:t xml:space="preserve"> </w:t>
      </w:r>
      <w:r w:rsidRPr="00AD21A1">
        <w:rPr>
          <w:rFonts w:ascii="Times New Roman" w:hAnsi="Times New Roman"/>
          <w:sz w:val="28"/>
          <w:szCs w:val="28"/>
        </w:rPr>
        <w:t>осуществляется не по вокальным данным (так как только к десяти годам в голосовом аппарате детей складываются предпосылки для формирования тембра), а музыкальные данные (уровень развития музыкального слуха, способность к чистому интонированию, сила голоса). Главное, чтобы в партиях были равномерно распределены хорошо интонирующие и слабо интонирующие дети, ребята с яркими и тихими голосами. Такое распределение помогает эффективной работе всех певцов.</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На мой взгляд, одна из серьезных ошибок хормейстеров, когда в партии альтов находятся дети с хорошо развитым слухом, а в сопрано – почти «гудошники». В результате гармонический слух детей, поющих верхний голос, совсем не развивается, а двухголосие все равно не получается, т.к. фальшивят сопрано, сбивая этим и альтов.</w:t>
      </w:r>
    </w:p>
    <w:p w:rsidR="00CD1C23" w:rsidRPr="00AD21A1" w:rsidRDefault="00DC0A3F" w:rsidP="00AD21A1">
      <w:pPr>
        <w:ind w:firstLine="567"/>
        <w:jc w:val="both"/>
        <w:rPr>
          <w:rFonts w:ascii="Times New Roman" w:hAnsi="Times New Roman"/>
          <w:sz w:val="28"/>
          <w:szCs w:val="28"/>
        </w:rPr>
      </w:pPr>
      <w:r w:rsidRPr="00AD21A1">
        <w:rPr>
          <w:rFonts w:ascii="Times New Roman" w:hAnsi="Times New Roman"/>
          <w:sz w:val="28"/>
          <w:szCs w:val="28"/>
        </w:rPr>
        <w:lastRenderedPageBreak/>
        <w:t>Условия перехода к двухголосному пению.</w:t>
      </w:r>
    </w:p>
    <w:p w:rsidR="00DC0A3F" w:rsidRPr="00AD21A1" w:rsidRDefault="00DC0A3F" w:rsidP="00AD21A1">
      <w:pPr>
        <w:ind w:firstLine="567"/>
        <w:jc w:val="both"/>
        <w:rPr>
          <w:rFonts w:ascii="Times New Roman" w:hAnsi="Times New Roman"/>
          <w:sz w:val="28"/>
          <w:szCs w:val="28"/>
        </w:rPr>
      </w:pPr>
      <w:r w:rsidRPr="00AD21A1">
        <w:rPr>
          <w:rFonts w:ascii="Times New Roman" w:hAnsi="Times New Roman"/>
          <w:sz w:val="28"/>
          <w:szCs w:val="28"/>
        </w:rPr>
        <w:t>Как же научить малышей многоголосию? Конечно, в младшем возрасте это лишь начальный этап работы, но он крайне важен. Если мы не привьем вкус и начальные навыки многоголосия в младшем хоре, то впоследствии дети не запоют сами собой на 2-3 голоса. Многоголосием нужно заниматься с самых первых репетиций.</w:t>
      </w:r>
      <w:r w:rsidR="00CD1C23" w:rsidRPr="00AD21A1">
        <w:rPr>
          <w:rFonts w:ascii="Times New Roman" w:hAnsi="Times New Roman"/>
          <w:sz w:val="28"/>
          <w:szCs w:val="28"/>
        </w:rPr>
        <w:t xml:space="preserve"> </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Я хо</w:t>
      </w:r>
      <w:r w:rsidR="00CD1C23" w:rsidRPr="00AD21A1">
        <w:rPr>
          <w:rFonts w:ascii="Times New Roman" w:hAnsi="Times New Roman"/>
          <w:sz w:val="28"/>
          <w:szCs w:val="28"/>
        </w:rPr>
        <w:t>чу поделиться своим опытом, а именно</w:t>
      </w:r>
      <w:r w:rsidRPr="00AD21A1">
        <w:rPr>
          <w:rFonts w:ascii="Times New Roman" w:hAnsi="Times New Roman"/>
          <w:sz w:val="28"/>
          <w:szCs w:val="28"/>
        </w:rPr>
        <w:t>, приемами работы над многоголосием. Различные формы работы, упражнения я использую дозировано на каждом занятии в зависимости от подготовленности детей, и репертуарных требований.</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Многоголосием следует заниматься уже с самого начала работы хорового коллектива, сочетая многоголосное пение с унисоном. Можно придумать очень простые задания, лишь бы они были интересны, пробудили у детей интерес и любовь к музыке. Этим мы достигаем того, что они перестают страшиться и охотно занимаются многоголосным пением.</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Обучение двухголосному пению детей младшего школьного возраста происходит поэтапно. Подготовка начинается с самых первых музыкальных занятий, когда руководитель шаг за шагом вводит ребят в мир музыки, открывает красоту исполняемых сочинений, объединяет хор в единый звучащий ансамбль, а вместе с этим постоянно развивает слух, вокальное мастерство, музыкальную память, восприимчивость и отзывчивость поющих, также постепенно накапливаются теоретические знания детей, способность анализировать и ра</w:t>
      </w:r>
      <w:r w:rsidR="00CD1C23" w:rsidRPr="00AD21A1">
        <w:rPr>
          <w:rFonts w:ascii="Times New Roman" w:hAnsi="Times New Roman"/>
          <w:sz w:val="28"/>
          <w:szCs w:val="28"/>
        </w:rPr>
        <w:t>з</w:t>
      </w:r>
      <w:r w:rsidRPr="00AD21A1">
        <w:rPr>
          <w:rFonts w:ascii="Times New Roman" w:hAnsi="Times New Roman"/>
          <w:sz w:val="28"/>
          <w:szCs w:val="28"/>
        </w:rPr>
        <w:t>бираться в музыке.</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Схематично этот длительный и сложный процесс обучения можно разделить на три этапа:</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1.     накопление слушательского опыта;</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2.     исполнительская подготовительная деятельность;</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3.     формирование навыка пения на два голоса.</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lastRenderedPageBreak/>
        <w:t>Первый этап – накопление слушательского опыта – очень важен для развития навыка многоголосного пения. С первых занятий необходимо учить элементарному анализу прослушиваемых и исполняемых произведений (причем, не только вокальных, но и инструментальных): строение и направление мелодии, роль партии сопровождения, регистры и тембр инструментов, и т.д. Умение слышать музыкальную ткань будет развиваться и совершенствоваться на всем протяжении обучения детей пению в хоре. Работая над многоголосным произведением, мы постоянно будем обращать внимание поющих на ведущее значение того или иного голоса, на их самостоятельность или, наоборот, полную слитность.</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В исполнительскую подготовительную деятельность включается, прежде всего, выработка интонационно устойчивого унисона всего хора при самых разнообразных условиях и, особенно при пении без сопровождения. Очень полезно освоить игру на простейших музыкальных инструментах (ложках, колокольчиках, трещотке, барабане). Это прекрасная база для развития многоголосного слуха ребят, чувства ансамбля.</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Непосредственное формирование навыка пения на два голоса начинается с подготовительных упражнений.</w:t>
      </w:r>
    </w:p>
    <w:p w:rsidR="00B97C58" w:rsidRPr="00AD21A1" w:rsidRDefault="00DC0A3F" w:rsidP="00AD21A1">
      <w:pPr>
        <w:jc w:val="both"/>
        <w:rPr>
          <w:rFonts w:ascii="Times New Roman" w:hAnsi="Times New Roman"/>
          <w:sz w:val="28"/>
          <w:szCs w:val="28"/>
        </w:rPr>
      </w:pPr>
      <w:r w:rsidRPr="00AD21A1">
        <w:rPr>
          <w:rFonts w:ascii="Times New Roman" w:hAnsi="Times New Roman"/>
          <w:sz w:val="28"/>
          <w:szCs w:val="28"/>
        </w:rPr>
        <w:t xml:space="preserve"> Упражнение 1.</w:t>
      </w:r>
    </w:p>
    <w:p w:rsidR="00DC0A3F" w:rsidRPr="00AD21A1" w:rsidRDefault="00DC0A3F" w:rsidP="00AD21A1">
      <w:pPr>
        <w:ind w:firstLine="567"/>
        <w:jc w:val="both"/>
        <w:rPr>
          <w:rFonts w:ascii="Times New Roman" w:hAnsi="Times New Roman"/>
          <w:sz w:val="28"/>
          <w:szCs w:val="28"/>
        </w:rPr>
      </w:pPr>
      <w:r w:rsidRPr="00AD21A1">
        <w:rPr>
          <w:rFonts w:ascii="Times New Roman" w:hAnsi="Times New Roman"/>
          <w:sz w:val="28"/>
          <w:szCs w:val="28"/>
        </w:rPr>
        <w:t>К подобной работе можно приступить после того, как дети научились петь на одном звуке какую-либо прибаутку и ознакомились с понятием музыкальной высотности. Работа начинается со слухового анализа аккорда на ступенях тонического трезвучия. Вначале аккорд воспринимается как один звук в своеобразной тембровой окраске. Но, внимательно вслушиваясь в аккорд при повторном проигрывании, дети начинают выделять из него отдельные звуки. При сопоставлении этих звуков они различают их по высоте. Далее эти слуховые представления закрепляются в пении всех ступеней трезвучия поочередно.</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А через некоторое время возможно начать пропевание какой-либо прибаутки уже в одновременном звучании всех ступеней трезвучия. Позднее это упражнение можно петь и в положении секстаккорда.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(Исполнение прибаутки «Андрей-воробей», или любой другой попевки на одном звуке. Исполнять её на разных устойчивых ступенях)</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 xml:space="preserve"> </w:t>
      </w:r>
    </w:p>
    <w:p w:rsidR="00B97C58" w:rsidRPr="00AD21A1" w:rsidRDefault="00DC0A3F" w:rsidP="00AD21A1">
      <w:pPr>
        <w:jc w:val="both"/>
        <w:rPr>
          <w:rFonts w:ascii="Times New Roman" w:hAnsi="Times New Roman"/>
          <w:sz w:val="28"/>
          <w:szCs w:val="28"/>
        </w:rPr>
      </w:pPr>
      <w:r w:rsidRPr="00AD21A1">
        <w:rPr>
          <w:rFonts w:ascii="Times New Roman" w:hAnsi="Times New Roman"/>
          <w:sz w:val="28"/>
          <w:szCs w:val="28"/>
        </w:rPr>
        <w:lastRenderedPageBreak/>
        <w:t xml:space="preserve">Упражнение </w:t>
      </w:r>
      <w:r w:rsidR="00B97C58" w:rsidRPr="00AD21A1">
        <w:rPr>
          <w:rFonts w:ascii="Times New Roman" w:hAnsi="Times New Roman"/>
          <w:sz w:val="28"/>
          <w:szCs w:val="28"/>
        </w:rPr>
        <w:t>2 (распевание хора):</w:t>
      </w:r>
    </w:p>
    <w:p w:rsidR="00DC0A3F" w:rsidRPr="00AD21A1" w:rsidRDefault="00DC0A3F" w:rsidP="00AD21A1">
      <w:pPr>
        <w:numPr>
          <w:ilvl w:val="0"/>
          <w:numId w:val="1"/>
        </w:numPr>
        <w:jc w:val="both"/>
        <w:rPr>
          <w:rFonts w:ascii="Times New Roman" w:hAnsi="Times New Roman"/>
          <w:sz w:val="28"/>
          <w:szCs w:val="28"/>
        </w:rPr>
      </w:pPr>
      <w:r w:rsidRPr="00AD21A1">
        <w:rPr>
          <w:rFonts w:ascii="Times New Roman" w:hAnsi="Times New Roman"/>
          <w:sz w:val="28"/>
          <w:szCs w:val="28"/>
        </w:rPr>
        <w:t>пение гаммы (хор поет гамму, а педагог держит 1 ступень, и наоборот);</w:t>
      </w:r>
    </w:p>
    <w:p w:rsidR="00DC0A3F" w:rsidRPr="00AD21A1" w:rsidRDefault="00DC0A3F" w:rsidP="00AD21A1">
      <w:pPr>
        <w:numPr>
          <w:ilvl w:val="0"/>
          <w:numId w:val="1"/>
        </w:numPr>
        <w:jc w:val="both"/>
        <w:rPr>
          <w:rFonts w:ascii="Times New Roman" w:hAnsi="Times New Roman"/>
          <w:sz w:val="28"/>
          <w:szCs w:val="28"/>
        </w:rPr>
      </w:pPr>
      <w:r w:rsidRPr="00AD21A1">
        <w:rPr>
          <w:rFonts w:ascii="Times New Roman" w:hAnsi="Times New Roman"/>
          <w:sz w:val="28"/>
          <w:szCs w:val="28"/>
        </w:rPr>
        <w:t>пение гаммы каноном;</w:t>
      </w:r>
    </w:p>
    <w:p w:rsidR="00DC0A3F" w:rsidRPr="00AD21A1" w:rsidRDefault="00B97C58" w:rsidP="00AD21A1">
      <w:pPr>
        <w:numPr>
          <w:ilvl w:val="0"/>
          <w:numId w:val="1"/>
        </w:numPr>
        <w:jc w:val="both"/>
        <w:rPr>
          <w:rFonts w:ascii="Times New Roman" w:hAnsi="Times New Roman"/>
          <w:sz w:val="28"/>
          <w:szCs w:val="28"/>
        </w:rPr>
      </w:pPr>
      <w:r w:rsidRPr="00AD21A1">
        <w:rPr>
          <w:rFonts w:ascii="Times New Roman" w:hAnsi="Times New Roman"/>
          <w:sz w:val="28"/>
          <w:szCs w:val="28"/>
        </w:rPr>
        <w:t xml:space="preserve">Опеваем устойчивые ступени </w:t>
      </w:r>
      <w:r w:rsidR="00DC0A3F" w:rsidRPr="00AD21A1">
        <w:rPr>
          <w:rFonts w:ascii="Times New Roman" w:hAnsi="Times New Roman"/>
          <w:sz w:val="28"/>
          <w:szCs w:val="28"/>
        </w:rPr>
        <w:t xml:space="preserve"> в одновременном двухголосии</w:t>
      </w:r>
      <w:r w:rsidRPr="00AD21A1">
        <w:rPr>
          <w:rFonts w:ascii="Times New Roman" w:hAnsi="Times New Roman"/>
          <w:sz w:val="28"/>
          <w:szCs w:val="28"/>
        </w:rPr>
        <w:t>.</w:t>
      </w:r>
    </w:p>
    <w:p w:rsidR="00DC0A3F" w:rsidRPr="00AD21A1" w:rsidRDefault="00DC0A3F" w:rsidP="00AD21A1">
      <w:pPr>
        <w:numPr>
          <w:ilvl w:val="0"/>
          <w:numId w:val="1"/>
        </w:numPr>
        <w:jc w:val="both"/>
        <w:rPr>
          <w:rFonts w:ascii="Times New Roman" w:hAnsi="Times New Roman"/>
          <w:sz w:val="28"/>
          <w:szCs w:val="28"/>
        </w:rPr>
      </w:pPr>
      <w:r w:rsidRPr="00AD21A1">
        <w:rPr>
          <w:rFonts w:ascii="Times New Roman" w:hAnsi="Times New Roman"/>
          <w:sz w:val="28"/>
          <w:szCs w:val="28"/>
        </w:rPr>
        <w:t>«Дили-дон» (альты держат остинато I</w:t>
      </w:r>
      <w:r w:rsidR="00B97C58" w:rsidRPr="00AD21A1">
        <w:rPr>
          <w:rFonts w:ascii="Times New Roman" w:hAnsi="Times New Roman"/>
          <w:sz w:val="28"/>
          <w:szCs w:val="28"/>
        </w:rPr>
        <w:t xml:space="preserve"> </w:t>
      </w:r>
      <w:r w:rsidRPr="00AD21A1">
        <w:rPr>
          <w:rFonts w:ascii="Times New Roman" w:hAnsi="Times New Roman"/>
          <w:sz w:val="28"/>
          <w:szCs w:val="28"/>
        </w:rPr>
        <w:t>ступень, а сопрано поют мелодическую линию от V</w:t>
      </w:r>
      <w:r w:rsidR="00B97C58" w:rsidRPr="00AD21A1">
        <w:rPr>
          <w:rFonts w:ascii="Times New Roman" w:hAnsi="Times New Roman"/>
          <w:sz w:val="28"/>
          <w:szCs w:val="28"/>
        </w:rPr>
        <w:t xml:space="preserve"> </w:t>
      </w:r>
      <w:r w:rsidRPr="00AD21A1">
        <w:rPr>
          <w:rFonts w:ascii="Times New Roman" w:hAnsi="Times New Roman"/>
          <w:sz w:val="28"/>
          <w:szCs w:val="28"/>
        </w:rPr>
        <w:t>к I</w:t>
      </w:r>
      <w:r w:rsidR="00B97C58" w:rsidRPr="00AD21A1">
        <w:rPr>
          <w:rFonts w:ascii="Times New Roman" w:hAnsi="Times New Roman"/>
          <w:sz w:val="28"/>
          <w:szCs w:val="28"/>
        </w:rPr>
        <w:t xml:space="preserve"> </w:t>
      </w:r>
      <w:r w:rsidRPr="00AD21A1">
        <w:rPr>
          <w:rFonts w:ascii="Times New Roman" w:hAnsi="Times New Roman"/>
          <w:sz w:val="28"/>
          <w:szCs w:val="28"/>
        </w:rPr>
        <w:t>ступени, и наоборот).</w:t>
      </w:r>
    </w:p>
    <w:p w:rsidR="00B97C58" w:rsidRPr="00AD21A1" w:rsidRDefault="00B97C58" w:rsidP="00AD21A1">
      <w:pPr>
        <w:jc w:val="both"/>
        <w:rPr>
          <w:rFonts w:ascii="Times New Roman" w:hAnsi="Times New Roman"/>
          <w:sz w:val="28"/>
          <w:szCs w:val="28"/>
        </w:rPr>
      </w:pPr>
    </w:p>
    <w:p w:rsidR="00DC0A3F" w:rsidRPr="00AD21A1" w:rsidRDefault="00DC0A3F" w:rsidP="00AD21A1">
      <w:pPr>
        <w:jc w:val="center"/>
        <w:rPr>
          <w:rFonts w:ascii="Times New Roman" w:hAnsi="Times New Roman"/>
          <w:sz w:val="28"/>
          <w:szCs w:val="28"/>
        </w:rPr>
      </w:pPr>
      <w:r w:rsidRPr="00AD21A1">
        <w:rPr>
          <w:rFonts w:ascii="Times New Roman" w:hAnsi="Times New Roman"/>
          <w:sz w:val="28"/>
          <w:szCs w:val="28"/>
        </w:rPr>
        <w:t>Роль голосоведения в обучении</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Отдельные виды голосоведения в «чистом виде» в произведениях встречаются не часто, обычно они чередуются, образуя самые разнообразные сочетания, поэтому целесообразно в обучении использовать разные их виды.</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Поэтому в третьем этапе обучения можно пойти совершенно разными путями. Разберем каждый из них.</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Богатый опыт народных мастеров в многоголосном пении позволяет сделать важнейшие практические выводы, относящиеся к поискам верной методики воспитания этих навыков. Использование фольклора в начальном периоде музыкального воспитания открывает в будущем широкие перспективы в освоении классического наследия и современного творчества.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В русской народной песне используются различные типы многоголосия (соединения голосов):</w:t>
      </w:r>
    </w:p>
    <w:p w:rsidR="00DC0A3F" w:rsidRPr="00AD21A1" w:rsidRDefault="00DC0A3F" w:rsidP="00AD21A1">
      <w:pPr>
        <w:numPr>
          <w:ilvl w:val="0"/>
          <w:numId w:val="2"/>
        </w:numPr>
        <w:jc w:val="both"/>
        <w:rPr>
          <w:rFonts w:ascii="Times New Roman" w:hAnsi="Times New Roman"/>
          <w:sz w:val="28"/>
          <w:szCs w:val="28"/>
        </w:rPr>
      </w:pPr>
      <w:r w:rsidRPr="00AD21A1">
        <w:rPr>
          <w:rFonts w:ascii="Times New Roman" w:hAnsi="Times New Roman"/>
          <w:sz w:val="28"/>
          <w:szCs w:val="28"/>
        </w:rPr>
        <w:t>гетерофонный тип, наиболее древний, в нем голоса не подразделяются на ведущий и подчиненные, их мелодии являются близкими вариантами;</w:t>
      </w:r>
    </w:p>
    <w:p w:rsidR="00DC0A3F" w:rsidRPr="00AD21A1" w:rsidRDefault="00DC0A3F" w:rsidP="00AD21A1">
      <w:pPr>
        <w:numPr>
          <w:ilvl w:val="0"/>
          <w:numId w:val="2"/>
        </w:numPr>
        <w:jc w:val="both"/>
        <w:rPr>
          <w:rFonts w:ascii="Times New Roman" w:hAnsi="Times New Roman"/>
          <w:sz w:val="28"/>
          <w:szCs w:val="28"/>
        </w:rPr>
      </w:pPr>
      <w:r w:rsidRPr="00AD21A1">
        <w:rPr>
          <w:rFonts w:ascii="Times New Roman" w:hAnsi="Times New Roman"/>
          <w:sz w:val="28"/>
          <w:szCs w:val="28"/>
        </w:rPr>
        <w:t>подголосочно-полифонический, менее древний, в нем мелодии голосов достаточно индивидуализированы; здесь уже можно говорить о появлении ведущего голоса и подголосков;</w:t>
      </w:r>
    </w:p>
    <w:p w:rsidR="00DC0A3F" w:rsidRPr="00AD21A1" w:rsidRDefault="00DC0A3F" w:rsidP="00AD21A1">
      <w:pPr>
        <w:numPr>
          <w:ilvl w:val="0"/>
          <w:numId w:val="2"/>
        </w:numPr>
        <w:jc w:val="both"/>
        <w:rPr>
          <w:rFonts w:ascii="Times New Roman" w:hAnsi="Times New Roman"/>
          <w:sz w:val="28"/>
          <w:szCs w:val="28"/>
        </w:rPr>
      </w:pPr>
      <w:r w:rsidRPr="00AD21A1">
        <w:rPr>
          <w:rFonts w:ascii="Times New Roman" w:hAnsi="Times New Roman"/>
          <w:sz w:val="28"/>
          <w:szCs w:val="28"/>
        </w:rPr>
        <w:t>втора, сравнительно молодой по времени происхождения, в нем основной ведущий голос поддерживается параллельными движениями остальных мелодических линий чаще всего в консонирующий интервал, голоса соотносятся здесь как варианты;</w:t>
      </w:r>
    </w:p>
    <w:p w:rsidR="00DC0A3F" w:rsidRPr="00AD21A1" w:rsidRDefault="00DC0A3F" w:rsidP="00AD21A1">
      <w:pPr>
        <w:numPr>
          <w:ilvl w:val="0"/>
          <w:numId w:val="2"/>
        </w:numPr>
        <w:jc w:val="both"/>
        <w:rPr>
          <w:rFonts w:ascii="Times New Roman" w:hAnsi="Times New Roman"/>
          <w:sz w:val="28"/>
          <w:szCs w:val="28"/>
        </w:rPr>
      </w:pPr>
      <w:r w:rsidRPr="00AD21A1">
        <w:rPr>
          <w:rFonts w:ascii="Times New Roman" w:hAnsi="Times New Roman"/>
          <w:sz w:val="28"/>
          <w:szCs w:val="28"/>
        </w:rPr>
        <w:lastRenderedPageBreak/>
        <w:t>аккордово-гармонический, самый молодой по времени образования; голоса в нем движутся синхронно; созвучия, образуемые в каждый данный момент, приобретают совершенно определенную значимость.</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Все эти типы многоголосия представляют собой лишь разновидность единого подголосочно-полифонического склада народной музыки. С каких же песен лучше начинать обучение многоголосию?</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Наиболее простым видом будет «педальное» двухголосие, в котором второй голос появляется эпизодически и связан с включением лишь одного выдержанного звука, исполняемого небольшой группой хора.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Хормейстеру совсем не обязательно разыскивать песни с «педалью» в специальных сборниках. Вполне допустимо в некоторых случаях и самому сочинять подголоски. Особенно удобны в этом плане народные песни с часто повторяющимися основными или квинтовыми тонами. Например, русские народные песни «Скок, скок поскок, молодой дроздок», «Кошкин дом», «Долгоногий журавель», «У кота-воркота», «Едет, едет паровоз».</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Упражнение 3.  (Исполнение песен «Скок,скок», «Едет паровоз»)</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Теперь перейдем к песне с бурдоном в нижнем голосе. Замечательными песнями с бурдоном являются так называемые «гуканки». В них партию нижнего голоса исполняет хор, а основную мелодию – солист. Интересны для развития навыка двухголосного пения и такие песни, в которых одна из партий хора построена на постоянно повторяющейся попевке, основанной на двух-трех звуках (варьированный бурдон), как, например, русские народные песни «Как под горкой под горой», «Во поле береза», Ц.Кюи «Загорелась зорька».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Упражнение 4.  (Исполнение песенки «Как под горкой под горой»)</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При разучивании таких песен необходимо, чтобы дети, сольфеджируя, сознательно интонировали образующиеся по горизонтали интервалы. Полезно также давать предпочтение в динамическом звучании нижним голосам, а также исполнять их партию со словами, а верхнюю – с закрытым ртом или на какой-либо слог.</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Что же касается песен с подголосочно-полифоническим развитием, то методика разучивания подсказывается их строением. Отчетливо выраженная самостоятельность голосов определяет необходимость освоения всем хором обеих мелодических линий.</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lastRenderedPageBreak/>
        <w:t>Развитие полифонического слуха и мышления певцов</w:t>
      </w:r>
      <w:r w:rsidR="003B429C" w:rsidRPr="00AD21A1">
        <w:rPr>
          <w:rFonts w:ascii="Times New Roman" w:hAnsi="Times New Roman"/>
          <w:sz w:val="28"/>
          <w:szCs w:val="28"/>
        </w:rPr>
        <w:t xml:space="preserve"> </w:t>
      </w:r>
      <w:r w:rsidRPr="00AD21A1">
        <w:rPr>
          <w:rFonts w:ascii="Times New Roman" w:hAnsi="Times New Roman"/>
          <w:sz w:val="28"/>
          <w:szCs w:val="28"/>
        </w:rPr>
        <w:t>– важная задача в работе хора. Именно в пении полифонических произведений проявляется уровень мастерства хорового коллектива, степень технической оснащенности хора и его художественные возможности. Начинающему хору еще пока не доступны сложные полифонические формы. Но в репертуаре должны быть произведения с элементами имитаций и, конечно, каноны.</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Канону хотелось бы уделить особое внимание. О каноне можно говорить много и интересно, но тогда необходимо посвятить этому отдельную тему</w:t>
      </w:r>
      <w:r w:rsidR="003B429C" w:rsidRPr="00AD21A1">
        <w:rPr>
          <w:rFonts w:ascii="Times New Roman" w:hAnsi="Times New Roman"/>
          <w:sz w:val="28"/>
          <w:szCs w:val="28"/>
        </w:rPr>
        <w:t xml:space="preserve"> разговора.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Канон(от греч.kanon  - правило, образец) – один из приемов полифонического письма, основанный на имитации. Это один самых распространенных жанров вокального многоголосия эпохи Средневековья. Канон – строго выдержанная имитация, при которой каждый из голосов, исполняющих одну и ту же мелодию, вступает с некоторым опозданием по отношению к предыдущему.</w:t>
      </w:r>
    </w:p>
    <w:p w:rsidR="00AD21A1" w:rsidRPr="00AD21A1" w:rsidRDefault="00AD21A1" w:rsidP="00AD21A1">
      <w:pPr>
        <w:spacing w:after="0"/>
        <w:jc w:val="both"/>
        <w:rPr>
          <w:rFonts w:ascii="Times New Roman" w:hAnsi="Times New Roman"/>
          <w:sz w:val="28"/>
          <w:szCs w:val="28"/>
        </w:rPr>
      </w:pPr>
      <w:r w:rsidRPr="00AD21A1">
        <w:rPr>
          <w:rFonts w:ascii="Times New Roman" w:hAnsi="Times New Roman"/>
          <w:sz w:val="28"/>
          <w:szCs w:val="28"/>
        </w:rPr>
        <w:t xml:space="preserve">      Каноны можно использовать как концертные номера, как упражнения для распевания, как наиболее  доступный и интересный материал для работы над развитием навыков многоголосного полифонического пения (основная цель). </w:t>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При разучивании канонов встречаются трудности, характерные для всех полифонических форм (точное вступление голосов, четкое исполнение ритмического рисунка каждой партией, донесение до слушателей смысла текста и т.д.)</w:t>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 xml:space="preserve">Прежде чем приступить к пению канонов,  можно использовать целый ряд подготовительных упражнений. Эти упражнения должны научить находить звук, с которого вступает голос, своевременно вступать в канон, слушать другие партии. Так как при разучивании полифонического произведения знание нот является обязательным, рекомендуется учить каноны и упражнения только по нотам.  Начать можно со следующих упражнений: хор делится на две группы, одна поет по заданию дирижера отдельные звуки или  небольшие мелодии, другая повторяет их: </w:t>
      </w:r>
    </w:p>
    <w:p w:rsidR="00AD21A1" w:rsidRPr="00AD21A1" w:rsidRDefault="00AD21A1" w:rsidP="00AD21A1">
      <w:pPr>
        <w:ind w:left="-426" w:firstLine="426"/>
        <w:jc w:val="both"/>
        <w:rPr>
          <w:rFonts w:ascii="Times New Roman" w:hAnsi="Times New Roman"/>
          <w:sz w:val="28"/>
          <w:szCs w:val="28"/>
        </w:rPr>
      </w:pPr>
      <w:r w:rsidRPr="00AD21A1">
        <w:rPr>
          <w:rFonts w:ascii="Times New Roman" w:hAnsi="Times New Roman"/>
          <w:sz w:val="28"/>
          <w:szCs w:val="28"/>
        </w:rPr>
        <w:t>1.</w:t>
      </w:r>
      <w:r w:rsidR="0088275F">
        <w:rPr>
          <w:rFonts w:ascii="Times New Roman" w:hAnsi="Times New Roman"/>
          <w:noProof/>
          <w:sz w:val="28"/>
          <w:szCs w:val="28"/>
          <w:lang w:eastAsia="ru-RU"/>
        </w:rPr>
        <w:drawing>
          <wp:inline distT="0" distB="0" distL="0" distR="0">
            <wp:extent cx="6506210" cy="1624965"/>
            <wp:effectExtent l="0" t="0" r="0" b="0"/>
            <wp:docPr id="2" name="Рисунок 4" descr="Описание: C:\Users\Pavluxa\Desktop\Без названия-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C:\Users\Pavluxa\Desktop\Без названия-2-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6210" cy="1624965"/>
                    </a:xfrm>
                    <a:prstGeom prst="rect">
                      <a:avLst/>
                    </a:prstGeom>
                    <a:noFill/>
                    <a:ln>
                      <a:noFill/>
                    </a:ln>
                  </pic:spPr>
                </pic:pic>
              </a:graphicData>
            </a:graphic>
          </wp:inline>
        </w:drawing>
      </w:r>
    </w:p>
    <w:p w:rsidR="00AD21A1" w:rsidRPr="00AD21A1" w:rsidRDefault="00AD21A1" w:rsidP="00AD21A1">
      <w:pPr>
        <w:jc w:val="both"/>
        <w:rPr>
          <w:rFonts w:ascii="Times New Roman" w:hAnsi="Times New Roman"/>
          <w:sz w:val="28"/>
          <w:szCs w:val="28"/>
        </w:rPr>
      </w:pPr>
      <w:r w:rsidRPr="00AD21A1">
        <w:rPr>
          <w:rFonts w:ascii="Times New Roman" w:hAnsi="Times New Roman"/>
          <w:sz w:val="28"/>
          <w:szCs w:val="28"/>
        </w:rPr>
        <w:lastRenderedPageBreak/>
        <w:t>2.</w:t>
      </w:r>
      <w:r w:rsidR="0088275F">
        <w:rPr>
          <w:rFonts w:ascii="Times New Roman" w:hAnsi="Times New Roman"/>
          <w:noProof/>
          <w:sz w:val="28"/>
          <w:szCs w:val="28"/>
          <w:lang w:eastAsia="ru-RU"/>
        </w:rPr>
        <w:drawing>
          <wp:inline distT="0" distB="0" distL="0" distR="0">
            <wp:extent cx="6176010" cy="1442085"/>
            <wp:effectExtent l="0" t="0" r="0" b="0"/>
            <wp:docPr id="3" name="Рисунок 3" descr="Описание: C:\Users\Pavluxa\Desktop\Канон-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Pavluxa\Desktop\Канон-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6010" cy="1442085"/>
                    </a:xfrm>
                    <a:prstGeom prst="rect">
                      <a:avLst/>
                    </a:prstGeom>
                    <a:noFill/>
                    <a:ln>
                      <a:noFill/>
                    </a:ln>
                  </pic:spPr>
                </pic:pic>
              </a:graphicData>
            </a:graphic>
          </wp:inline>
        </w:drawing>
      </w:r>
    </w:p>
    <w:p w:rsidR="00AD21A1" w:rsidRPr="00AD21A1" w:rsidRDefault="00AD21A1" w:rsidP="00AD21A1">
      <w:pPr>
        <w:ind w:firstLine="709"/>
        <w:jc w:val="both"/>
        <w:rPr>
          <w:rFonts w:ascii="Times New Roman" w:hAnsi="Times New Roman"/>
          <w:sz w:val="28"/>
          <w:szCs w:val="28"/>
        </w:rPr>
      </w:pPr>
      <w:r w:rsidRPr="00AD21A1">
        <w:rPr>
          <w:rFonts w:ascii="Times New Roman" w:hAnsi="Times New Roman"/>
          <w:sz w:val="28"/>
          <w:szCs w:val="28"/>
        </w:rPr>
        <w:t xml:space="preserve">Следующие номера составлены уже в формате канонов: </w:t>
      </w:r>
    </w:p>
    <w:p w:rsidR="00AD21A1" w:rsidRPr="00AD21A1" w:rsidRDefault="00AD21A1" w:rsidP="00AD21A1">
      <w:pPr>
        <w:ind w:left="-284" w:firstLine="142"/>
        <w:jc w:val="both"/>
        <w:rPr>
          <w:sz w:val="28"/>
          <w:szCs w:val="28"/>
        </w:rPr>
      </w:pPr>
      <w:r w:rsidRPr="00AD21A1">
        <w:rPr>
          <w:rFonts w:ascii="Times New Roman" w:hAnsi="Times New Roman"/>
          <w:sz w:val="28"/>
          <w:szCs w:val="28"/>
        </w:rPr>
        <w:t>3.</w:t>
      </w:r>
      <w:r w:rsidR="0088275F">
        <w:rPr>
          <w:noProof/>
          <w:sz w:val="28"/>
          <w:szCs w:val="28"/>
          <w:lang w:eastAsia="ru-RU"/>
        </w:rPr>
        <w:drawing>
          <wp:inline distT="0" distB="0" distL="0" distR="0">
            <wp:extent cx="6499225" cy="872490"/>
            <wp:effectExtent l="0" t="0" r="0" b="0"/>
            <wp:docPr id="4" name="Рисунок 4" descr="Без назван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 названия-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99225" cy="872490"/>
                    </a:xfrm>
                    <a:prstGeom prst="rect">
                      <a:avLst/>
                    </a:prstGeom>
                    <a:noFill/>
                    <a:ln>
                      <a:noFill/>
                    </a:ln>
                  </pic:spPr>
                </pic:pic>
              </a:graphicData>
            </a:graphic>
          </wp:inline>
        </w:drawing>
      </w:r>
    </w:p>
    <w:p w:rsidR="00AD21A1" w:rsidRPr="00AD21A1" w:rsidRDefault="00AD21A1" w:rsidP="00AD21A1">
      <w:pPr>
        <w:ind w:left="-142" w:firstLine="142"/>
        <w:jc w:val="both"/>
        <w:rPr>
          <w:sz w:val="28"/>
          <w:szCs w:val="28"/>
        </w:rPr>
      </w:pPr>
      <w:r w:rsidRPr="00AD21A1">
        <w:rPr>
          <w:rFonts w:ascii="Times New Roman" w:hAnsi="Times New Roman"/>
          <w:sz w:val="28"/>
          <w:szCs w:val="28"/>
        </w:rPr>
        <w:t>4.</w:t>
      </w:r>
      <w:r w:rsidR="0088275F">
        <w:rPr>
          <w:noProof/>
          <w:sz w:val="28"/>
          <w:szCs w:val="28"/>
          <w:lang w:eastAsia="ru-RU"/>
        </w:rPr>
        <w:drawing>
          <wp:inline distT="0" distB="0" distL="0" distR="0">
            <wp:extent cx="6245860" cy="815975"/>
            <wp:effectExtent l="0" t="0" r="0" b="0"/>
            <wp:docPr id="5" name="Рисунок 5" descr="Без назван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ез названия-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45860" cy="815975"/>
                    </a:xfrm>
                    <a:prstGeom prst="rect">
                      <a:avLst/>
                    </a:prstGeom>
                    <a:noFill/>
                    <a:ln>
                      <a:noFill/>
                    </a:ln>
                  </pic:spPr>
                </pic:pic>
              </a:graphicData>
            </a:graphic>
          </wp:inline>
        </w:drawing>
      </w:r>
    </w:p>
    <w:p w:rsidR="00AD21A1" w:rsidRPr="00AD21A1" w:rsidRDefault="00AD21A1" w:rsidP="00AD21A1">
      <w:pPr>
        <w:ind w:left="-567" w:firstLine="567"/>
        <w:jc w:val="both"/>
        <w:rPr>
          <w:sz w:val="28"/>
          <w:szCs w:val="28"/>
        </w:rPr>
      </w:pPr>
      <w:r w:rsidRPr="00AD21A1">
        <w:rPr>
          <w:rFonts w:ascii="Times New Roman" w:hAnsi="Times New Roman"/>
          <w:sz w:val="28"/>
          <w:szCs w:val="28"/>
        </w:rPr>
        <w:t>5.</w:t>
      </w:r>
      <w:r w:rsidR="0088275F">
        <w:rPr>
          <w:noProof/>
          <w:sz w:val="28"/>
          <w:szCs w:val="28"/>
          <w:lang w:eastAsia="ru-RU"/>
        </w:rPr>
        <w:drawing>
          <wp:inline distT="0" distB="0" distL="0" distR="0">
            <wp:extent cx="6675120" cy="850900"/>
            <wp:effectExtent l="0" t="0" r="0" b="0"/>
            <wp:docPr id="6" name="Рисунок 6" descr="Без названия-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ез названия-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75120" cy="850900"/>
                    </a:xfrm>
                    <a:prstGeom prst="rect">
                      <a:avLst/>
                    </a:prstGeom>
                    <a:noFill/>
                    <a:ln>
                      <a:noFill/>
                    </a:ln>
                  </pic:spPr>
                </pic:pic>
              </a:graphicData>
            </a:graphic>
          </wp:inline>
        </w:drawing>
      </w:r>
    </w:p>
    <w:p w:rsidR="00AD21A1" w:rsidRPr="00AD21A1" w:rsidRDefault="00AD21A1" w:rsidP="00AD21A1">
      <w:pPr>
        <w:ind w:left="-284" w:firstLine="284"/>
        <w:jc w:val="both"/>
        <w:rPr>
          <w:sz w:val="28"/>
          <w:szCs w:val="28"/>
        </w:rPr>
      </w:pPr>
      <w:r w:rsidRPr="00AD21A1">
        <w:rPr>
          <w:rFonts w:ascii="Times New Roman" w:hAnsi="Times New Roman"/>
          <w:sz w:val="28"/>
          <w:szCs w:val="28"/>
        </w:rPr>
        <w:t>6.</w:t>
      </w:r>
      <w:r w:rsidR="0088275F">
        <w:rPr>
          <w:noProof/>
          <w:sz w:val="28"/>
          <w:szCs w:val="28"/>
          <w:lang w:eastAsia="ru-RU"/>
        </w:rPr>
        <w:drawing>
          <wp:inline distT="0" distB="0" distL="0" distR="0">
            <wp:extent cx="6267450" cy="788035"/>
            <wp:effectExtent l="0" t="0" r="0" b="0"/>
            <wp:docPr id="7" name="Рисунок 7" descr="Без названия-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ез названия-3-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67450" cy="788035"/>
                    </a:xfrm>
                    <a:prstGeom prst="rect">
                      <a:avLst/>
                    </a:prstGeom>
                    <a:noFill/>
                    <a:ln>
                      <a:noFill/>
                    </a:ln>
                  </pic:spPr>
                </pic:pic>
              </a:graphicData>
            </a:graphic>
          </wp:inline>
        </w:drawing>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 xml:space="preserve">Упражнения предварительно выучиваются всем хором одноголосно. Для лучшего усвоения можно пропевать их, на какие либо слоги, а также с различными динамическими оттенками. Только после этого следует переходить к двухголосному пению сначала отдельных тактов, а затем и всего упражнения. Например: вторые голоса поют 1-такт, а первые 2-ой такт упражнения, или вторые голоса поют 3-ий и 4-ый такты, а первые голоса – 5 – ый и 6-й такты этого же упражнения: Упр. – 5. </w:t>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 xml:space="preserve">Уже в этих в этих упражнениях можно начинать работу над привитием навыка слушать другой голос, требую пока выполнения минимальных заданий. </w:t>
      </w:r>
      <w:r w:rsidRPr="00AD21A1">
        <w:rPr>
          <w:rFonts w:ascii="Times New Roman" w:hAnsi="Times New Roman"/>
          <w:sz w:val="28"/>
          <w:szCs w:val="28"/>
        </w:rPr>
        <w:lastRenderedPageBreak/>
        <w:t xml:space="preserve">Например: спеть свою мелодию упражнения первым голосом громко (форте), а вторым тихо (пиано), или, одному голосу спеть в определенном такте тише, чем другому. В следующем упражнении основное внимание нужно обратить вступление второго голоса.  Разучиваем упражнения так: первые голоса поют только 1-ый такт, который за ними повторяют вторые голоса. Затем первые голоса поют 1-й такт (про себя), а со второго такта (вслух) вместе со вторыми голосами, и наоборот: 1-й такт поют вторые голоса, а за ними повторяют первые, затем вторые голоса поют 1-й такт (про себя), а со 2-го такта (вслух) вместе с первыми. Когда упражнение будет исполняться каноном, следует первое время отдавать предпочтение вторым голосам, предлагаем им петь громко, а первым с закрытым ртом: Упр. – 7 </w:t>
      </w:r>
    </w:p>
    <w:p w:rsidR="00AD21A1" w:rsidRPr="00AD21A1" w:rsidRDefault="00AD21A1" w:rsidP="00AD21A1">
      <w:pPr>
        <w:spacing w:after="0"/>
        <w:ind w:left="-567" w:firstLine="567"/>
        <w:jc w:val="both"/>
        <w:rPr>
          <w:sz w:val="28"/>
          <w:szCs w:val="28"/>
        </w:rPr>
      </w:pPr>
      <w:r w:rsidRPr="00AD21A1">
        <w:rPr>
          <w:rFonts w:ascii="Times New Roman" w:hAnsi="Times New Roman"/>
          <w:sz w:val="28"/>
          <w:szCs w:val="28"/>
        </w:rPr>
        <w:t>7.</w:t>
      </w:r>
      <w:r w:rsidR="0088275F">
        <w:rPr>
          <w:noProof/>
          <w:sz w:val="28"/>
          <w:szCs w:val="28"/>
          <w:lang w:eastAsia="ru-RU"/>
        </w:rPr>
        <w:drawing>
          <wp:inline distT="0" distB="0" distL="0" distR="0">
            <wp:extent cx="6499225" cy="963930"/>
            <wp:effectExtent l="0" t="0" r="0" b="0"/>
            <wp:docPr id="8" name="Рисунок 8" descr="Без названия-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Без названия-4-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99225" cy="963930"/>
                    </a:xfrm>
                    <a:prstGeom prst="rect">
                      <a:avLst/>
                    </a:prstGeom>
                    <a:noFill/>
                    <a:ln>
                      <a:noFill/>
                    </a:ln>
                  </pic:spPr>
                </pic:pic>
              </a:graphicData>
            </a:graphic>
          </wp:inline>
        </w:drawing>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Подобные упражнения в определенной степени готовят хор к успешному овладению канонами, метод разучивания канонов остается таким же.</w:t>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 xml:space="preserve">Во время работы над канонами следует использовать упражнения с более усложнёнными  заданиями: петь на три голоса, уметь в любой момент отдавать предпочтение другому голосу, пропевать некоторые места (про себя), а затем вступать по указанию дирижера (вслух) и т.д. Можно использовать такой пример: предложить вторым голосам два такта перед их вступлением петь ноту  </w:t>
      </w:r>
      <w:r w:rsidRPr="00AD21A1">
        <w:rPr>
          <w:rFonts w:ascii="Times New Roman" w:hAnsi="Times New Roman"/>
          <w:b/>
          <w:sz w:val="28"/>
          <w:szCs w:val="28"/>
        </w:rPr>
        <w:t>До</w:t>
      </w:r>
      <w:r w:rsidRPr="00AD21A1">
        <w:rPr>
          <w:rFonts w:ascii="Times New Roman" w:hAnsi="Times New Roman"/>
          <w:sz w:val="28"/>
          <w:szCs w:val="28"/>
        </w:rPr>
        <w:t xml:space="preserve"> сначала вслух, а затем и про себя: Упр. – 8 </w:t>
      </w:r>
    </w:p>
    <w:p w:rsidR="00AD21A1" w:rsidRPr="00AD21A1" w:rsidRDefault="00AD21A1" w:rsidP="00AD21A1">
      <w:pPr>
        <w:spacing w:after="0"/>
        <w:ind w:left="-426" w:firstLine="567"/>
        <w:jc w:val="both"/>
        <w:rPr>
          <w:rFonts w:ascii="Times New Roman" w:hAnsi="Times New Roman"/>
          <w:sz w:val="28"/>
          <w:szCs w:val="28"/>
        </w:rPr>
      </w:pPr>
      <w:r w:rsidRPr="00AD21A1">
        <w:rPr>
          <w:rFonts w:ascii="Times New Roman" w:hAnsi="Times New Roman"/>
          <w:sz w:val="28"/>
          <w:szCs w:val="28"/>
        </w:rPr>
        <w:t>8.</w:t>
      </w:r>
      <w:r w:rsidR="0088275F">
        <w:rPr>
          <w:noProof/>
          <w:sz w:val="28"/>
          <w:szCs w:val="28"/>
          <w:lang w:eastAsia="ru-RU"/>
        </w:rPr>
        <w:drawing>
          <wp:inline distT="0" distB="0" distL="0" distR="0">
            <wp:extent cx="6400800" cy="1477010"/>
            <wp:effectExtent l="0" t="0" r="0" b="0"/>
            <wp:docPr id="9" name="Рисунок 9" descr="Без названия-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ез названия-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00800" cy="1477010"/>
                    </a:xfrm>
                    <a:prstGeom prst="rect">
                      <a:avLst/>
                    </a:prstGeom>
                    <a:noFill/>
                    <a:ln>
                      <a:noFill/>
                    </a:ln>
                  </pic:spPr>
                </pic:pic>
              </a:graphicData>
            </a:graphic>
          </wp:inline>
        </w:drawing>
      </w:r>
    </w:p>
    <w:p w:rsidR="00AD21A1" w:rsidRPr="00AD21A1" w:rsidRDefault="00AD21A1" w:rsidP="00AD21A1">
      <w:pPr>
        <w:spacing w:after="0"/>
        <w:ind w:firstLine="709"/>
        <w:jc w:val="both"/>
        <w:rPr>
          <w:rFonts w:ascii="Times New Roman" w:hAnsi="Times New Roman"/>
          <w:sz w:val="28"/>
          <w:szCs w:val="28"/>
        </w:rPr>
      </w:pPr>
      <w:r w:rsidRPr="00AD21A1">
        <w:rPr>
          <w:rFonts w:ascii="Times New Roman" w:hAnsi="Times New Roman"/>
          <w:sz w:val="28"/>
          <w:szCs w:val="28"/>
        </w:rPr>
        <w:t xml:space="preserve">Работа над развитием навыков многоголосного полифонического пения не должна ограничиваться только разучиванием канонов. Одновременно не рекомендуется учить произведения, и упражнения с подголосочной полифонией, в свободной имитационной форме или форме фуги. </w:t>
      </w:r>
    </w:p>
    <w:p w:rsidR="00AD21A1" w:rsidRPr="00AD21A1" w:rsidRDefault="00AD21A1" w:rsidP="00AD21A1">
      <w:pPr>
        <w:jc w:val="both"/>
        <w:rPr>
          <w:rFonts w:ascii="Times New Roman" w:hAnsi="Times New Roman"/>
          <w:sz w:val="28"/>
          <w:szCs w:val="28"/>
        </w:rPr>
      </w:pPr>
    </w:p>
    <w:p w:rsidR="00AD21A1" w:rsidRPr="00AD21A1" w:rsidRDefault="00AD21A1"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lastRenderedPageBreak/>
        <w:t xml:space="preserve">            Подводя итог, я хотела бы ещё раз напомнить основные принципы работы над двухголосием в младшем хоре:</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1.     Очень важна предварительная работа по подготовке слуха хористов к восприятию многоголосия. Больше музыки слушайте и анализируйте. Учитесь слушать музыкальную ткань.</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2.     Грамотное и постоянное распределение детей по хоровым партиям: равномерно в количественном и качественном отношении.</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3.     Музицирование на доступных разнообразных инструментах, создание из них небольших ансамблей, оркестров – не только заинтересовывает детей, является для них источником радости и удовольствия, но и служит прекрасной базой для развития многоголосного слуха ребят, чувства ансамбля, а так же учит их элементам музыкальной грамотности (ведь вначале играем по слуху, а затем по партитурам).</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4.     Включать в репертуар  многоголосные произведения сначала с сопровождением фортепиано. Гармоническая поддержка инструмента, ненавязчивое дублирование голосов помогут на первых этапах освоения двухголосия, добавят ему качества и выразительности.</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5.     Вводить в репертуар двухголосные произведения по принципу «от простого к сложному». Сначала эпизодическое двухголосие – произведения, где партии поют попеременно, чередуясь друг с другом, и лишь иногда соединяются в полноценное двухголосие. Позднее вводить устойчивое двухголосие.</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6.     Основная трудность в художественном исполнении канонов – это единообразие партий. Выучивая мелодию в один голос необходимо добиваться выразительности, выпуклости фразировки, характера звуковедения, особенностей в преподнесении текста, чтобы потом, при пении на несколько голосов, сохранять всё это и передавать из голоса в голос. Здесь очень полезно петь по принципу «эх</w:t>
      </w:r>
      <w:r w:rsidR="007C4A8B" w:rsidRPr="00AD21A1">
        <w:rPr>
          <w:rFonts w:ascii="Times New Roman" w:hAnsi="Times New Roman"/>
          <w:sz w:val="28"/>
          <w:szCs w:val="28"/>
        </w:rPr>
        <w:t>о</w:t>
      </w:r>
      <w:r w:rsidRPr="00AD21A1">
        <w:rPr>
          <w:rFonts w:ascii="Times New Roman" w:hAnsi="Times New Roman"/>
          <w:sz w:val="28"/>
          <w:szCs w:val="28"/>
        </w:rPr>
        <w:t>» - пение одной и той же фразы, предложения, периода разными партиями по очереди. Задача повторяющих – в точности передать исполнительскую манеру предыдущего исполнения.</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7.     Приёмы работы над двухголосным произведением:</w:t>
      </w:r>
    </w:p>
    <w:p w:rsidR="00DC0A3F" w:rsidRPr="00AD21A1" w:rsidRDefault="00DC0A3F" w:rsidP="00AD21A1">
      <w:pPr>
        <w:numPr>
          <w:ilvl w:val="0"/>
          <w:numId w:val="3"/>
        </w:numPr>
        <w:jc w:val="both"/>
        <w:rPr>
          <w:rFonts w:ascii="Times New Roman" w:hAnsi="Times New Roman"/>
          <w:sz w:val="28"/>
          <w:szCs w:val="28"/>
        </w:rPr>
      </w:pPr>
      <w:r w:rsidRPr="00AD21A1">
        <w:rPr>
          <w:rFonts w:ascii="Times New Roman" w:hAnsi="Times New Roman"/>
          <w:sz w:val="28"/>
          <w:szCs w:val="28"/>
        </w:rPr>
        <w:t>пение всего хора дуэтом с хормейстером (т.о. подготавливаем слух к новому непривычному звучанию, совершенствуем гармонический слух, умение слышать других, чувство ансамбля);</w:t>
      </w:r>
    </w:p>
    <w:p w:rsidR="00DC0A3F" w:rsidRPr="00AD21A1" w:rsidRDefault="00DC0A3F" w:rsidP="00AD21A1">
      <w:pPr>
        <w:numPr>
          <w:ilvl w:val="0"/>
          <w:numId w:val="3"/>
        </w:numPr>
        <w:jc w:val="both"/>
        <w:rPr>
          <w:rFonts w:ascii="Times New Roman" w:hAnsi="Times New Roman"/>
          <w:sz w:val="28"/>
          <w:szCs w:val="28"/>
        </w:rPr>
      </w:pPr>
      <w:r w:rsidRPr="00AD21A1">
        <w:rPr>
          <w:rFonts w:ascii="Times New Roman" w:hAnsi="Times New Roman"/>
          <w:sz w:val="28"/>
          <w:szCs w:val="28"/>
        </w:rPr>
        <w:lastRenderedPageBreak/>
        <w:t>начинать разбор нового произведения с унисонного исполнения всем хором каждой партии отдельно (так дети представляют мелодическое движение обоих голосов);</w:t>
      </w:r>
    </w:p>
    <w:p w:rsidR="00417631" w:rsidRPr="00AD21A1" w:rsidRDefault="00DC0A3F" w:rsidP="00AD21A1">
      <w:pPr>
        <w:numPr>
          <w:ilvl w:val="0"/>
          <w:numId w:val="3"/>
        </w:numPr>
        <w:jc w:val="both"/>
        <w:rPr>
          <w:rFonts w:ascii="Times New Roman" w:hAnsi="Times New Roman"/>
          <w:sz w:val="28"/>
          <w:szCs w:val="28"/>
        </w:rPr>
      </w:pPr>
      <w:r w:rsidRPr="00AD21A1">
        <w:rPr>
          <w:rFonts w:ascii="Times New Roman" w:hAnsi="Times New Roman"/>
          <w:sz w:val="28"/>
          <w:szCs w:val="28"/>
        </w:rPr>
        <w:t>петь с одной партией, например сопрано, закрытым ртом, а другой партией сольфеджио или со словами (доучиваем мелодию голоса, слыша при этом получаемые созвучия);</w:t>
      </w:r>
    </w:p>
    <w:p w:rsidR="00DC0A3F" w:rsidRPr="00AD21A1" w:rsidRDefault="00DC0A3F" w:rsidP="00AD21A1">
      <w:pPr>
        <w:numPr>
          <w:ilvl w:val="0"/>
          <w:numId w:val="3"/>
        </w:numPr>
        <w:jc w:val="both"/>
        <w:rPr>
          <w:rFonts w:ascii="Times New Roman" w:hAnsi="Times New Roman"/>
          <w:sz w:val="28"/>
          <w:szCs w:val="28"/>
        </w:rPr>
      </w:pPr>
      <w:r w:rsidRPr="00AD21A1">
        <w:rPr>
          <w:rFonts w:ascii="Times New Roman" w:hAnsi="Times New Roman"/>
          <w:sz w:val="28"/>
          <w:szCs w:val="28"/>
        </w:rPr>
        <w:t xml:space="preserve"> петь произведение поочередно партиями или предложениями.</w:t>
      </w:r>
    </w:p>
    <w:p w:rsidR="00DC0A3F" w:rsidRPr="00AD21A1" w:rsidRDefault="00DC0A3F" w:rsidP="00AD21A1">
      <w:pPr>
        <w:jc w:val="both"/>
        <w:rPr>
          <w:rFonts w:ascii="Times New Roman" w:hAnsi="Times New Roman"/>
          <w:sz w:val="28"/>
          <w:szCs w:val="28"/>
        </w:rPr>
      </w:pPr>
    </w:p>
    <w:p w:rsidR="00417631" w:rsidRPr="00AD21A1" w:rsidRDefault="00417631" w:rsidP="00AD21A1">
      <w:pPr>
        <w:jc w:val="both"/>
        <w:rPr>
          <w:rFonts w:ascii="Times New Roman" w:hAnsi="Times New Roman"/>
          <w:sz w:val="28"/>
          <w:szCs w:val="28"/>
        </w:rPr>
      </w:pPr>
    </w:p>
    <w:p w:rsidR="00417631" w:rsidRDefault="0041763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Default="00AD21A1" w:rsidP="00AD21A1">
      <w:pPr>
        <w:jc w:val="both"/>
        <w:rPr>
          <w:rFonts w:ascii="Times New Roman" w:hAnsi="Times New Roman"/>
          <w:sz w:val="28"/>
          <w:szCs w:val="28"/>
        </w:rPr>
      </w:pPr>
    </w:p>
    <w:p w:rsidR="00AD21A1" w:rsidRPr="00AD21A1" w:rsidRDefault="00AD21A1" w:rsidP="00AD21A1">
      <w:pPr>
        <w:jc w:val="both"/>
        <w:rPr>
          <w:rFonts w:ascii="Times New Roman" w:hAnsi="Times New Roman"/>
          <w:sz w:val="28"/>
          <w:szCs w:val="28"/>
        </w:rPr>
      </w:pPr>
    </w:p>
    <w:p w:rsidR="00417631" w:rsidRPr="00AD21A1" w:rsidRDefault="00417631" w:rsidP="00AD21A1">
      <w:pPr>
        <w:jc w:val="both"/>
        <w:rPr>
          <w:rFonts w:ascii="Times New Roman" w:hAnsi="Times New Roman"/>
          <w:sz w:val="28"/>
          <w:szCs w:val="28"/>
        </w:rPr>
      </w:pPr>
    </w:p>
    <w:p w:rsidR="00417631" w:rsidRPr="00AD21A1" w:rsidRDefault="00417631" w:rsidP="00AD21A1">
      <w:pPr>
        <w:jc w:val="both"/>
        <w:rPr>
          <w:rFonts w:ascii="Times New Roman" w:hAnsi="Times New Roman"/>
          <w:sz w:val="28"/>
          <w:szCs w:val="28"/>
        </w:rPr>
      </w:pPr>
    </w:p>
    <w:p w:rsidR="00417631" w:rsidRPr="00AD21A1" w:rsidRDefault="00417631" w:rsidP="00AD21A1">
      <w:pPr>
        <w:jc w:val="both"/>
        <w:rPr>
          <w:rFonts w:ascii="Times New Roman" w:hAnsi="Times New Roman"/>
          <w:sz w:val="28"/>
          <w:szCs w:val="28"/>
        </w:rPr>
      </w:pPr>
    </w:p>
    <w:p w:rsidR="00DC0A3F" w:rsidRPr="00AD21A1" w:rsidRDefault="00DC0A3F" w:rsidP="00AD21A1">
      <w:pPr>
        <w:jc w:val="center"/>
        <w:rPr>
          <w:rFonts w:ascii="Times New Roman" w:hAnsi="Times New Roman"/>
          <w:sz w:val="28"/>
          <w:szCs w:val="28"/>
        </w:rPr>
      </w:pPr>
      <w:r w:rsidRPr="00AD21A1">
        <w:rPr>
          <w:rFonts w:ascii="Times New Roman" w:hAnsi="Times New Roman"/>
          <w:sz w:val="28"/>
          <w:szCs w:val="28"/>
        </w:rPr>
        <w:lastRenderedPageBreak/>
        <w:t>Список литературы:</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1.     Кузнецов Ю.М. «Практическое хороведение». Учебный курс хороведения. — М.: «Музыка», 2009.</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2.     Назаренко И. «Искусство пения». Хрестоматия. – М.: «Музыка», 1968.</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3.     Роганова И. «Современный хормейстер». Сборник статей. «Развитие традиций. Новые тенденции. Опыт раб</w:t>
      </w:r>
      <w:r w:rsidR="00417631" w:rsidRPr="00AD21A1">
        <w:rPr>
          <w:rFonts w:ascii="Times New Roman" w:hAnsi="Times New Roman"/>
          <w:sz w:val="28"/>
          <w:szCs w:val="28"/>
        </w:rPr>
        <w:t>оты». – М.: «Композитор», 2013.</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 xml:space="preserve">4.     Семенюк В. «Хоровая фактура. Проблемы исполнительства». – М.: «Композитор»,  2008.  </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5.     Чесноков П. «Хор и управление им. Пособие для хоровых дирижеров». - М.: «Музыка», 1961.</w:t>
      </w:r>
    </w:p>
    <w:p w:rsidR="00DC0A3F" w:rsidRPr="00AD21A1" w:rsidRDefault="00DC0A3F" w:rsidP="00AD21A1">
      <w:pPr>
        <w:jc w:val="both"/>
        <w:rPr>
          <w:rFonts w:ascii="Times New Roman" w:hAnsi="Times New Roman"/>
          <w:sz w:val="28"/>
          <w:szCs w:val="28"/>
        </w:rPr>
      </w:pP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 xml:space="preserve"> </w:t>
      </w:r>
    </w:p>
    <w:p w:rsidR="00DC0A3F" w:rsidRPr="00AD21A1" w:rsidRDefault="00DC0A3F" w:rsidP="00AD21A1">
      <w:pPr>
        <w:jc w:val="center"/>
        <w:rPr>
          <w:rFonts w:ascii="Times New Roman" w:hAnsi="Times New Roman"/>
          <w:b/>
          <w:sz w:val="28"/>
          <w:szCs w:val="28"/>
        </w:rPr>
      </w:pPr>
      <w:r w:rsidRPr="00AD21A1">
        <w:rPr>
          <w:rFonts w:ascii="Times New Roman" w:hAnsi="Times New Roman"/>
          <w:b/>
          <w:sz w:val="28"/>
          <w:szCs w:val="28"/>
        </w:rPr>
        <w:t>Список интернет-ресурсов:</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1.     Волкова Т.С. «Начало двухголосного пения в начальной школе». Статья на сайте «Фестиваль педагогических идей»: http://festival.1september.ru/articles/412603/</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2.     Калинина О. «Этапы обучения многоголосному пению». Статья на сайте Фестиваль педагогического мастерства «Дистанционная волна»:</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http://festival.nic-snail.ru/index.php?optio</w:t>
      </w:r>
      <w:r w:rsidR="00417631" w:rsidRPr="00AD21A1">
        <w:rPr>
          <w:rFonts w:ascii="Times New Roman" w:hAnsi="Times New Roman"/>
          <w:sz w:val="28"/>
          <w:szCs w:val="28"/>
        </w:rPr>
        <w:t>n=com_zoo&amp;task=item&amp;item_id=331</w:t>
      </w:r>
    </w:p>
    <w:p w:rsidR="00DC0A3F" w:rsidRPr="00AD21A1" w:rsidRDefault="00DC0A3F" w:rsidP="00AD21A1">
      <w:pPr>
        <w:jc w:val="both"/>
        <w:rPr>
          <w:rFonts w:ascii="Times New Roman" w:hAnsi="Times New Roman"/>
          <w:sz w:val="28"/>
          <w:szCs w:val="28"/>
        </w:rPr>
      </w:pPr>
      <w:r w:rsidRPr="00AD21A1">
        <w:rPr>
          <w:rFonts w:ascii="Times New Roman" w:hAnsi="Times New Roman"/>
          <w:sz w:val="28"/>
          <w:szCs w:val="28"/>
        </w:rPr>
        <w:t>3.     Токарь Т.А. «Начальный этап работы над двухголосием в младшем хоре». Конспект открытого урока по хору на сайте:</w:t>
      </w:r>
    </w:p>
    <w:p w:rsidR="001C194E" w:rsidRPr="00AD21A1" w:rsidRDefault="00DC0A3F" w:rsidP="00AD21A1">
      <w:pPr>
        <w:jc w:val="both"/>
        <w:rPr>
          <w:rFonts w:ascii="Times New Roman" w:hAnsi="Times New Roman"/>
          <w:b/>
          <w:caps/>
          <w:color w:val="7030A0"/>
          <w:sz w:val="28"/>
          <w:szCs w:val="28"/>
        </w:rPr>
      </w:pPr>
      <w:r w:rsidRPr="00AD21A1">
        <w:rPr>
          <w:rFonts w:ascii="Times New Roman" w:hAnsi="Times New Roman"/>
          <w:sz w:val="28"/>
          <w:szCs w:val="28"/>
        </w:rPr>
        <w:t>http://knu.znate.ru/docs/index-566419.html</w:t>
      </w: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jc w:val="center"/>
        <w:rPr>
          <w:rFonts w:ascii="Times New Roman" w:hAnsi="Times New Roman"/>
          <w:b/>
          <w:caps/>
          <w:color w:val="7030A0"/>
          <w:sz w:val="28"/>
          <w:szCs w:val="28"/>
        </w:rPr>
      </w:pPr>
    </w:p>
    <w:p w:rsidR="001C194E" w:rsidRPr="00AD21A1" w:rsidRDefault="001C194E" w:rsidP="00AD21A1">
      <w:pPr>
        <w:jc w:val="center"/>
        <w:rPr>
          <w:rFonts w:ascii="Times New Roman" w:hAnsi="Times New Roman"/>
          <w:b/>
          <w:caps/>
          <w:color w:val="7030A0"/>
          <w:sz w:val="28"/>
          <w:szCs w:val="28"/>
        </w:rPr>
      </w:pPr>
    </w:p>
    <w:p w:rsidR="00BE31D4" w:rsidRPr="00AD21A1" w:rsidRDefault="00837677" w:rsidP="00AD21A1">
      <w:pPr>
        <w:spacing w:after="0"/>
        <w:jc w:val="both"/>
        <w:rPr>
          <w:rFonts w:ascii="Times New Roman" w:hAnsi="Times New Roman"/>
          <w:sz w:val="28"/>
          <w:szCs w:val="28"/>
        </w:rPr>
      </w:pPr>
      <w:r w:rsidRPr="00AD21A1">
        <w:rPr>
          <w:rFonts w:ascii="Times New Roman" w:hAnsi="Times New Roman"/>
          <w:sz w:val="28"/>
          <w:szCs w:val="28"/>
        </w:rPr>
        <w:t xml:space="preserve">          </w:t>
      </w:r>
    </w:p>
    <w:sectPr w:rsidR="00BE31D4" w:rsidRPr="00AD21A1" w:rsidSect="001C194E">
      <w:pgSz w:w="11906" w:h="16838"/>
      <w:pgMar w:top="1134"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55845"/>
    <w:multiLevelType w:val="hybridMultilevel"/>
    <w:tmpl w:val="804A0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9339A7"/>
    <w:multiLevelType w:val="hybridMultilevel"/>
    <w:tmpl w:val="68505A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D51370"/>
    <w:multiLevelType w:val="hybridMultilevel"/>
    <w:tmpl w:val="AE22E9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807"/>
    <w:rsid w:val="001C194E"/>
    <w:rsid w:val="001E5F91"/>
    <w:rsid w:val="00217C54"/>
    <w:rsid w:val="00241E24"/>
    <w:rsid w:val="002A7807"/>
    <w:rsid w:val="00365534"/>
    <w:rsid w:val="003A3208"/>
    <w:rsid w:val="003B429C"/>
    <w:rsid w:val="00417631"/>
    <w:rsid w:val="00593234"/>
    <w:rsid w:val="00605B07"/>
    <w:rsid w:val="00626B15"/>
    <w:rsid w:val="0079243A"/>
    <w:rsid w:val="007C4A8B"/>
    <w:rsid w:val="0083377D"/>
    <w:rsid w:val="00837677"/>
    <w:rsid w:val="0088275F"/>
    <w:rsid w:val="009419C5"/>
    <w:rsid w:val="009B43F7"/>
    <w:rsid w:val="00AD21A1"/>
    <w:rsid w:val="00AE2F3A"/>
    <w:rsid w:val="00B27E81"/>
    <w:rsid w:val="00B97C58"/>
    <w:rsid w:val="00BE31D4"/>
    <w:rsid w:val="00CD1C23"/>
    <w:rsid w:val="00D67B91"/>
    <w:rsid w:val="00DC0A3F"/>
    <w:rsid w:val="00DE0FA8"/>
    <w:rsid w:val="00FA2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234"/>
    <w:pPr>
      <w:spacing w:after="200" w:line="276" w:lineRule="auto"/>
    </w:pPr>
    <w:rPr>
      <w:sz w:val="22"/>
      <w:szCs w:val="22"/>
      <w:lang w:eastAsia="en-US"/>
    </w:rPr>
  </w:style>
  <w:style w:type="paragraph" w:styleId="1">
    <w:name w:val="heading 1"/>
    <w:basedOn w:val="a"/>
    <w:next w:val="a"/>
    <w:link w:val="10"/>
    <w:uiPriority w:val="9"/>
    <w:qFormat/>
    <w:rsid w:val="00593234"/>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593234"/>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593234"/>
    <w:pPr>
      <w:keepNext/>
      <w:keepLines/>
      <w:spacing w:before="200" w:after="0"/>
      <w:outlineLvl w:val="2"/>
    </w:pPr>
    <w:rPr>
      <w:rFonts w:ascii="Cambria" w:hAnsi="Cambria"/>
      <w:b/>
      <w:bCs/>
      <w:color w:val="4F81BD"/>
    </w:rPr>
  </w:style>
  <w:style w:type="paragraph" w:styleId="4">
    <w:name w:val="heading 4"/>
    <w:basedOn w:val="a"/>
    <w:next w:val="a"/>
    <w:link w:val="40"/>
    <w:uiPriority w:val="9"/>
    <w:semiHidden/>
    <w:unhideWhenUsed/>
    <w:qFormat/>
    <w:rsid w:val="00593234"/>
    <w:pPr>
      <w:keepNext/>
      <w:keepLines/>
      <w:spacing w:before="200" w:after="0"/>
      <w:outlineLvl w:val="3"/>
    </w:pPr>
    <w:rPr>
      <w:rFonts w:ascii="Cambria" w:hAnsi="Cambria"/>
      <w:b/>
      <w:bCs/>
      <w:i/>
      <w:iCs/>
      <w:color w:val="4F81BD"/>
    </w:rPr>
  </w:style>
  <w:style w:type="paragraph" w:styleId="5">
    <w:name w:val="heading 5"/>
    <w:basedOn w:val="a"/>
    <w:next w:val="a"/>
    <w:link w:val="50"/>
    <w:uiPriority w:val="9"/>
    <w:semiHidden/>
    <w:unhideWhenUsed/>
    <w:qFormat/>
    <w:rsid w:val="00593234"/>
    <w:pPr>
      <w:keepNext/>
      <w:keepLines/>
      <w:spacing w:before="200" w:after="0"/>
      <w:outlineLvl w:val="4"/>
    </w:pPr>
    <w:rPr>
      <w:rFonts w:ascii="Cambria" w:hAnsi="Cambria"/>
      <w:color w:val="243F60"/>
    </w:rPr>
  </w:style>
  <w:style w:type="paragraph" w:styleId="6">
    <w:name w:val="heading 6"/>
    <w:basedOn w:val="a"/>
    <w:next w:val="a"/>
    <w:link w:val="60"/>
    <w:uiPriority w:val="9"/>
    <w:semiHidden/>
    <w:unhideWhenUsed/>
    <w:qFormat/>
    <w:rsid w:val="00593234"/>
    <w:pPr>
      <w:keepNext/>
      <w:keepLines/>
      <w:spacing w:before="200" w:after="0"/>
      <w:outlineLvl w:val="5"/>
    </w:pPr>
    <w:rPr>
      <w:rFonts w:ascii="Cambria" w:hAnsi="Cambria"/>
      <w:i/>
      <w:iCs/>
      <w:color w:val="243F60"/>
    </w:rPr>
  </w:style>
  <w:style w:type="paragraph" w:styleId="7">
    <w:name w:val="heading 7"/>
    <w:basedOn w:val="a"/>
    <w:next w:val="a"/>
    <w:link w:val="70"/>
    <w:uiPriority w:val="9"/>
    <w:semiHidden/>
    <w:unhideWhenUsed/>
    <w:qFormat/>
    <w:rsid w:val="00593234"/>
    <w:pPr>
      <w:keepNext/>
      <w:keepLines/>
      <w:spacing w:before="200" w:after="0"/>
      <w:outlineLvl w:val="6"/>
    </w:pPr>
    <w:rPr>
      <w:rFonts w:ascii="Cambria" w:hAnsi="Cambria"/>
      <w:i/>
      <w:iCs/>
      <w:color w:val="404040"/>
    </w:rPr>
  </w:style>
  <w:style w:type="paragraph" w:styleId="8">
    <w:name w:val="heading 8"/>
    <w:basedOn w:val="a"/>
    <w:next w:val="a"/>
    <w:link w:val="80"/>
    <w:uiPriority w:val="9"/>
    <w:semiHidden/>
    <w:unhideWhenUsed/>
    <w:qFormat/>
    <w:rsid w:val="00593234"/>
    <w:pPr>
      <w:keepNext/>
      <w:keepLines/>
      <w:spacing w:before="200" w:after="0"/>
      <w:outlineLvl w:val="7"/>
    </w:pPr>
    <w:rPr>
      <w:rFonts w:ascii="Cambria" w:hAnsi="Cambria"/>
      <w:color w:val="4F81BD"/>
      <w:sz w:val="20"/>
      <w:szCs w:val="20"/>
    </w:rPr>
  </w:style>
  <w:style w:type="paragraph" w:styleId="9">
    <w:name w:val="heading 9"/>
    <w:basedOn w:val="a"/>
    <w:next w:val="a"/>
    <w:link w:val="90"/>
    <w:uiPriority w:val="9"/>
    <w:semiHidden/>
    <w:unhideWhenUsed/>
    <w:qFormat/>
    <w:rsid w:val="00593234"/>
    <w:pPr>
      <w:keepNext/>
      <w:keepLines/>
      <w:spacing w:before="200" w:after="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93234"/>
    <w:rPr>
      <w:rFonts w:ascii="Cambria" w:eastAsia="Times New Roman" w:hAnsi="Cambria" w:cs="Times New Roman"/>
      <w:b/>
      <w:bCs/>
      <w:color w:val="365F91"/>
      <w:sz w:val="28"/>
      <w:szCs w:val="28"/>
    </w:rPr>
  </w:style>
  <w:style w:type="character" w:customStyle="1" w:styleId="20">
    <w:name w:val="Заголовок 2 Знак"/>
    <w:link w:val="2"/>
    <w:uiPriority w:val="9"/>
    <w:semiHidden/>
    <w:rsid w:val="00593234"/>
    <w:rPr>
      <w:rFonts w:ascii="Cambria" w:eastAsia="Times New Roman" w:hAnsi="Cambria" w:cs="Times New Roman"/>
      <w:b/>
      <w:bCs/>
      <w:color w:val="4F81BD"/>
      <w:sz w:val="26"/>
      <w:szCs w:val="26"/>
    </w:rPr>
  </w:style>
  <w:style w:type="character" w:customStyle="1" w:styleId="30">
    <w:name w:val="Заголовок 3 Знак"/>
    <w:link w:val="3"/>
    <w:uiPriority w:val="9"/>
    <w:semiHidden/>
    <w:rsid w:val="00593234"/>
    <w:rPr>
      <w:rFonts w:ascii="Cambria" w:eastAsia="Times New Roman" w:hAnsi="Cambria" w:cs="Times New Roman"/>
      <w:b/>
      <w:bCs/>
      <w:color w:val="4F81BD"/>
    </w:rPr>
  </w:style>
  <w:style w:type="character" w:customStyle="1" w:styleId="40">
    <w:name w:val="Заголовок 4 Знак"/>
    <w:link w:val="4"/>
    <w:uiPriority w:val="9"/>
    <w:semiHidden/>
    <w:rsid w:val="00593234"/>
    <w:rPr>
      <w:rFonts w:ascii="Cambria" w:eastAsia="Times New Roman" w:hAnsi="Cambria" w:cs="Times New Roman"/>
      <w:b/>
      <w:bCs/>
      <w:i/>
      <w:iCs/>
      <w:color w:val="4F81BD"/>
    </w:rPr>
  </w:style>
  <w:style w:type="character" w:customStyle="1" w:styleId="50">
    <w:name w:val="Заголовок 5 Знак"/>
    <w:link w:val="5"/>
    <w:uiPriority w:val="9"/>
    <w:semiHidden/>
    <w:rsid w:val="00593234"/>
    <w:rPr>
      <w:rFonts w:ascii="Cambria" w:eastAsia="Times New Roman" w:hAnsi="Cambria" w:cs="Times New Roman"/>
      <w:color w:val="243F60"/>
    </w:rPr>
  </w:style>
  <w:style w:type="character" w:customStyle="1" w:styleId="60">
    <w:name w:val="Заголовок 6 Знак"/>
    <w:link w:val="6"/>
    <w:uiPriority w:val="9"/>
    <w:semiHidden/>
    <w:rsid w:val="00593234"/>
    <w:rPr>
      <w:rFonts w:ascii="Cambria" w:eastAsia="Times New Roman" w:hAnsi="Cambria" w:cs="Times New Roman"/>
      <w:i/>
      <w:iCs/>
      <w:color w:val="243F60"/>
    </w:rPr>
  </w:style>
  <w:style w:type="character" w:customStyle="1" w:styleId="70">
    <w:name w:val="Заголовок 7 Знак"/>
    <w:link w:val="7"/>
    <w:uiPriority w:val="9"/>
    <w:semiHidden/>
    <w:rsid w:val="00593234"/>
    <w:rPr>
      <w:rFonts w:ascii="Cambria" w:eastAsia="Times New Roman" w:hAnsi="Cambria" w:cs="Times New Roman"/>
      <w:i/>
      <w:iCs/>
      <w:color w:val="404040"/>
    </w:rPr>
  </w:style>
  <w:style w:type="character" w:customStyle="1" w:styleId="80">
    <w:name w:val="Заголовок 8 Знак"/>
    <w:link w:val="8"/>
    <w:uiPriority w:val="9"/>
    <w:semiHidden/>
    <w:rsid w:val="00593234"/>
    <w:rPr>
      <w:rFonts w:ascii="Cambria" w:eastAsia="Times New Roman" w:hAnsi="Cambria" w:cs="Times New Roman"/>
      <w:color w:val="4F81BD"/>
      <w:sz w:val="20"/>
      <w:szCs w:val="20"/>
    </w:rPr>
  </w:style>
  <w:style w:type="character" w:customStyle="1" w:styleId="90">
    <w:name w:val="Заголовок 9 Знак"/>
    <w:link w:val="9"/>
    <w:uiPriority w:val="9"/>
    <w:semiHidden/>
    <w:rsid w:val="00593234"/>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593234"/>
    <w:pPr>
      <w:spacing w:line="240" w:lineRule="auto"/>
    </w:pPr>
    <w:rPr>
      <w:b/>
      <w:bCs/>
      <w:color w:val="4F81BD"/>
      <w:sz w:val="18"/>
      <w:szCs w:val="18"/>
    </w:rPr>
  </w:style>
  <w:style w:type="paragraph" w:styleId="a4">
    <w:name w:val="Title"/>
    <w:basedOn w:val="a"/>
    <w:next w:val="a"/>
    <w:link w:val="a5"/>
    <w:uiPriority w:val="10"/>
    <w:qFormat/>
    <w:rsid w:val="00593234"/>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5">
    <w:name w:val="Название Знак"/>
    <w:link w:val="a4"/>
    <w:uiPriority w:val="10"/>
    <w:rsid w:val="00593234"/>
    <w:rPr>
      <w:rFonts w:ascii="Cambria" w:eastAsia="Times New Roman" w:hAnsi="Cambria" w:cs="Times New Roman"/>
      <w:color w:val="17365D"/>
      <w:spacing w:val="5"/>
      <w:kern w:val="28"/>
      <w:sz w:val="52"/>
      <w:szCs w:val="52"/>
    </w:rPr>
  </w:style>
  <w:style w:type="paragraph" w:styleId="a6">
    <w:name w:val="Subtitle"/>
    <w:basedOn w:val="a"/>
    <w:next w:val="a"/>
    <w:link w:val="a7"/>
    <w:uiPriority w:val="11"/>
    <w:qFormat/>
    <w:rsid w:val="00593234"/>
    <w:pPr>
      <w:numPr>
        <w:ilvl w:val="1"/>
      </w:numPr>
    </w:pPr>
    <w:rPr>
      <w:rFonts w:ascii="Cambria" w:hAnsi="Cambria"/>
      <w:i/>
      <w:iCs/>
      <w:color w:val="4F81BD"/>
      <w:spacing w:val="15"/>
      <w:sz w:val="24"/>
      <w:szCs w:val="24"/>
    </w:rPr>
  </w:style>
  <w:style w:type="character" w:customStyle="1" w:styleId="a7">
    <w:name w:val="Подзаголовок Знак"/>
    <w:link w:val="a6"/>
    <w:uiPriority w:val="11"/>
    <w:rsid w:val="00593234"/>
    <w:rPr>
      <w:rFonts w:ascii="Cambria" w:eastAsia="Times New Roman" w:hAnsi="Cambria" w:cs="Times New Roman"/>
      <w:i/>
      <w:iCs/>
      <w:color w:val="4F81BD"/>
      <w:spacing w:val="15"/>
      <w:sz w:val="24"/>
      <w:szCs w:val="24"/>
    </w:rPr>
  </w:style>
  <w:style w:type="character" w:styleId="a8">
    <w:name w:val="Strong"/>
    <w:uiPriority w:val="22"/>
    <w:qFormat/>
    <w:rsid w:val="00593234"/>
    <w:rPr>
      <w:b/>
      <w:bCs/>
    </w:rPr>
  </w:style>
  <w:style w:type="character" w:styleId="a9">
    <w:name w:val="Emphasis"/>
    <w:uiPriority w:val="20"/>
    <w:qFormat/>
    <w:rsid w:val="00593234"/>
    <w:rPr>
      <w:i/>
      <w:iCs/>
    </w:rPr>
  </w:style>
  <w:style w:type="paragraph" w:styleId="aa">
    <w:name w:val="No Spacing"/>
    <w:uiPriority w:val="1"/>
    <w:qFormat/>
    <w:rsid w:val="00593234"/>
    <w:rPr>
      <w:sz w:val="22"/>
      <w:szCs w:val="22"/>
      <w:lang w:eastAsia="en-US"/>
    </w:rPr>
  </w:style>
  <w:style w:type="paragraph" w:styleId="ab">
    <w:name w:val="List Paragraph"/>
    <w:basedOn w:val="a"/>
    <w:uiPriority w:val="34"/>
    <w:qFormat/>
    <w:rsid w:val="00593234"/>
    <w:pPr>
      <w:ind w:left="720"/>
      <w:contextualSpacing/>
    </w:pPr>
  </w:style>
  <w:style w:type="paragraph" w:styleId="21">
    <w:name w:val="Quote"/>
    <w:basedOn w:val="a"/>
    <w:next w:val="a"/>
    <w:link w:val="22"/>
    <w:uiPriority w:val="29"/>
    <w:qFormat/>
    <w:rsid w:val="00593234"/>
    <w:rPr>
      <w:i/>
      <w:iCs/>
      <w:color w:val="000000"/>
    </w:rPr>
  </w:style>
  <w:style w:type="character" w:customStyle="1" w:styleId="22">
    <w:name w:val="Цитата 2 Знак"/>
    <w:link w:val="21"/>
    <w:uiPriority w:val="29"/>
    <w:rsid w:val="00593234"/>
    <w:rPr>
      <w:i/>
      <w:iCs/>
      <w:color w:val="000000"/>
    </w:rPr>
  </w:style>
  <w:style w:type="paragraph" w:styleId="ac">
    <w:name w:val="Intense Quote"/>
    <w:basedOn w:val="a"/>
    <w:next w:val="a"/>
    <w:link w:val="ad"/>
    <w:uiPriority w:val="30"/>
    <w:qFormat/>
    <w:rsid w:val="00593234"/>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593234"/>
    <w:rPr>
      <w:b/>
      <w:bCs/>
      <w:i/>
      <w:iCs/>
      <w:color w:val="4F81BD"/>
    </w:rPr>
  </w:style>
  <w:style w:type="character" w:styleId="ae">
    <w:name w:val="Subtle Emphasis"/>
    <w:uiPriority w:val="19"/>
    <w:qFormat/>
    <w:rsid w:val="00593234"/>
    <w:rPr>
      <w:i/>
      <w:iCs/>
      <w:color w:val="808080"/>
    </w:rPr>
  </w:style>
  <w:style w:type="character" w:styleId="af">
    <w:name w:val="Intense Emphasis"/>
    <w:uiPriority w:val="21"/>
    <w:qFormat/>
    <w:rsid w:val="00593234"/>
    <w:rPr>
      <w:b/>
      <w:bCs/>
      <w:i/>
      <w:iCs/>
      <w:color w:val="4F81BD"/>
    </w:rPr>
  </w:style>
  <w:style w:type="character" w:styleId="af0">
    <w:name w:val="Subtle Reference"/>
    <w:uiPriority w:val="31"/>
    <w:qFormat/>
    <w:rsid w:val="00593234"/>
    <w:rPr>
      <w:smallCaps/>
      <w:color w:val="C0504D"/>
      <w:u w:val="single"/>
    </w:rPr>
  </w:style>
  <w:style w:type="character" w:styleId="af1">
    <w:name w:val="Intense Reference"/>
    <w:uiPriority w:val="32"/>
    <w:qFormat/>
    <w:rsid w:val="00593234"/>
    <w:rPr>
      <w:b/>
      <w:bCs/>
      <w:smallCaps/>
      <w:color w:val="C0504D"/>
      <w:spacing w:val="5"/>
      <w:u w:val="single"/>
    </w:rPr>
  </w:style>
  <w:style w:type="character" w:styleId="af2">
    <w:name w:val="Book Title"/>
    <w:uiPriority w:val="33"/>
    <w:qFormat/>
    <w:rsid w:val="00593234"/>
    <w:rPr>
      <w:b/>
      <w:bCs/>
      <w:smallCaps/>
      <w:spacing w:val="5"/>
    </w:rPr>
  </w:style>
  <w:style w:type="paragraph" w:styleId="af3">
    <w:name w:val="TOC Heading"/>
    <w:basedOn w:val="1"/>
    <w:next w:val="a"/>
    <w:uiPriority w:val="39"/>
    <w:semiHidden/>
    <w:unhideWhenUsed/>
    <w:qFormat/>
    <w:rsid w:val="00593234"/>
    <w:pPr>
      <w:outlineLvl w:val="9"/>
    </w:pPr>
  </w:style>
  <w:style w:type="paragraph" w:styleId="af4">
    <w:name w:val="Balloon Text"/>
    <w:basedOn w:val="a"/>
    <w:link w:val="af5"/>
    <w:uiPriority w:val="99"/>
    <w:semiHidden/>
    <w:unhideWhenUsed/>
    <w:rsid w:val="00241E24"/>
    <w:pPr>
      <w:spacing w:after="0" w:line="240" w:lineRule="auto"/>
    </w:pPr>
    <w:rPr>
      <w:rFonts w:ascii="Tahoma" w:hAnsi="Tahoma" w:cs="Tahoma"/>
      <w:sz w:val="16"/>
      <w:szCs w:val="16"/>
    </w:rPr>
  </w:style>
  <w:style w:type="character" w:customStyle="1" w:styleId="af5">
    <w:name w:val="Текст выноски Знак"/>
    <w:link w:val="af4"/>
    <w:uiPriority w:val="99"/>
    <w:semiHidden/>
    <w:rsid w:val="00241E2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234"/>
    <w:pPr>
      <w:spacing w:after="200" w:line="276" w:lineRule="auto"/>
    </w:pPr>
    <w:rPr>
      <w:sz w:val="22"/>
      <w:szCs w:val="22"/>
      <w:lang w:eastAsia="en-US"/>
    </w:rPr>
  </w:style>
  <w:style w:type="paragraph" w:styleId="1">
    <w:name w:val="heading 1"/>
    <w:basedOn w:val="a"/>
    <w:next w:val="a"/>
    <w:link w:val="10"/>
    <w:uiPriority w:val="9"/>
    <w:qFormat/>
    <w:rsid w:val="00593234"/>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593234"/>
    <w:pPr>
      <w:keepNext/>
      <w:keepLines/>
      <w:spacing w:before="200" w:after="0"/>
      <w:outlineLvl w:val="1"/>
    </w:pPr>
    <w:rPr>
      <w:rFonts w:ascii="Cambria" w:hAnsi="Cambria"/>
      <w:b/>
      <w:bCs/>
      <w:color w:val="4F81BD"/>
      <w:sz w:val="26"/>
      <w:szCs w:val="26"/>
    </w:rPr>
  </w:style>
  <w:style w:type="paragraph" w:styleId="3">
    <w:name w:val="heading 3"/>
    <w:basedOn w:val="a"/>
    <w:next w:val="a"/>
    <w:link w:val="30"/>
    <w:uiPriority w:val="9"/>
    <w:semiHidden/>
    <w:unhideWhenUsed/>
    <w:qFormat/>
    <w:rsid w:val="00593234"/>
    <w:pPr>
      <w:keepNext/>
      <w:keepLines/>
      <w:spacing w:before="200" w:after="0"/>
      <w:outlineLvl w:val="2"/>
    </w:pPr>
    <w:rPr>
      <w:rFonts w:ascii="Cambria" w:hAnsi="Cambria"/>
      <w:b/>
      <w:bCs/>
      <w:color w:val="4F81BD"/>
    </w:rPr>
  </w:style>
  <w:style w:type="paragraph" w:styleId="4">
    <w:name w:val="heading 4"/>
    <w:basedOn w:val="a"/>
    <w:next w:val="a"/>
    <w:link w:val="40"/>
    <w:uiPriority w:val="9"/>
    <w:semiHidden/>
    <w:unhideWhenUsed/>
    <w:qFormat/>
    <w:rsid w:val="00593234"/>
    <w:pPr>
      <w:keepNext/>
      <w:keepLines/>
      <w:spacing w:before="200" w:after="0"/>
      <w:outlineLvl w:val="3"/>
    </w:pPr>
    <w:rPr>
      <w:rFonts w:ascii="Cambria" w:hAnsi="Cambria"/>
      <w:b/>
      <w:bCs/>
      <w:i/>
      <w:iCs/>
      <w:color w:val="4F81BD"/>
    </w:rPr>
  </w:style>
  <w:style w:type="paragraph" w:styleId="5">
    <w:name w:val="heading 5"/>
    <w:basedOn w:val="a"/>
    <w:next w:val="a"/>
    <w:link w:val="50"/>
    <w:uiPriority w:val="9"/>
    <w:semiHidden/>
    <w:unhideWhenUsed/>
    <w:qFormat/>
    <w:rsid w:val="00593234"/>
    <w:pPr>
      <w:keepNext/>
      <w:keepLines/>
      <w:spacing w:before="200" w:after="0"/>
      <w:outlineLvl w:val="4"/>
    </w:pPr>
    <w:rPr>
      <w:rFonts w:ascii="Cambria" w:hAnsi="Cambria"/>
      <w:color w:val="243F60"/>
    </w:rPr>
  </w:style>
  <w:style w:type="paragraph" w:styleId="6">
    <w:name w:val="heading 6"/>
    <w:basedOn w:val="a"/>
    <w:next w:val="a"/>
    <w:link w:val="60"/>
    <w:uiPriority w:val="9"/>
    <w:semiHidden/>
    <w:unhideWhenUsed/>
    <w:qFormat/>
    <w:rsid w:val="00593234"/>
    <w:pPr>
      <w:keepNext/>
      <w:keepLines/>
      <w:spacing w:before="200" w:after="0"/>
      <w:outlineLvl w:val="5"/>
    </w:pPr>
    <w:rPr>
      <w:rFonts w:ascii="Cambria" w:hAnsi="Cambria"/>
      <w:i/>
      <w:iCs/>
      <w:color w:val="243F60"/>
    </w:rPr>
  </w:style>
  <w:style w:type="paragraph" w:styleId="7">
    <w:name w:val="heading 7"/>
    <w:basedOn w:val="a"/>
    <w:next w:val="a"/>
    <w:link w:val="70"/>
    <w:uiPriority w:val="9"/>
    <w:semiHidden/>
    <w:unhideWhenUsed/>
    <w:qFormat/>
    <w:rsid w:val="00593234"/>
    <w:pPr>
      <w:keepNext/>
      <w:keepLines/>
      <w:spacing w:before="200" w:after="0"/>
      <w:outlineLvl w:val="6"/>
    </w:pPr>
    <w:rPr>
      <w:rFonts w:ascii="Cambria" w:hAnsi="Cambria"/>
      <w:i/>
      <w:iCs/>
      <w:color w:val="404040"/>
    </w:rPr>
  </w:style>
  <w:style w:type="paragraph" w:styleId="8">
    <w:name w:val="heading 8"/>
    <w:basedOn w:val="a"/>
    <w:next w:val="a"/>
    <w:link w:val="80"/>
    <w:uiPriority w:val="9"/>
    <w:semiHidden/>
    <w:unhideWhenUsed/>
    <w:qFormat/>
    <w:rsid w:val="00593234"/>
    <w:pPr>
      <w:keepNext/>
      <w:keepLines/>
      <w:spacing w:before="200" w:after="0"/>
      <w:outlineLvl w:val="7"/>
    </w:pPr>
    <w:rPr>
      <w:rFonts w:ascii="Cambria" w:hAnsi="Cambria"/>
      <w:color w:val="4F81BD"/>
      <w:sz w:val="20"/>
      <w:szCs w:val="20"/>
    </w:rPr>
  </w:style>
  <w:style w:type="paragraph" w:styleId="9">
    <w:name w:val="heading 9"/>
    <w:basedOn w:val="a"/>
    <w:next w:val="a"/>
    <w:link w:val="90"/>
    <w:uiPriority w:val="9"/>
    <w:semiHidden/>
    <w:unhideWhenUsed/>
    <w:qFormat/>
    <w:rsid w:val="00593234"/>
    <w:pPr>
      <w:keepNext/>
      <w:keepLines/>
      <w:spacing w:before="200" w:after="0"/>
      <w:outlineLvl w:val="8"/>
    </w:pPr>
    <w:rPr>
      <w:rFonts w:ascii="Cambria"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593234"/>
    <w:rPr>
      <w:rFonts w:ascii="Cambria" w:eastAsia="Times New Roman" w:hAnsi="Cambria" w:cs="Times New Roman"/>
      <w:b/>
      <w:bCs/>
      <w:color w:val="365F91"/>
      <w:sz w:val="28"/>
      <w:szCs w:val="28"/>
    </w:rPr>
  </w:style>
  <w:style w:type="character" w:customStyle="1" w:styleId="20">
    <w:name w:val="Заголовок 2 Знак"/>
    <w:link w:val="2"/>
    <w:uiPriority w:val="9"/>
    <w:semiHidden/>
    <w:rsid w:val="00593234"/>
    <w:rPr>
      <w:rFonts w:ascii="Cambria" w:eastAsia="Times New Roman" w:hAnsi="Cambria" w:cs="Times New Roman"/>
      <w:b/>
      <w:bCs/>
      <w:color w:val="4F81BD"/>
      <w:sz w:val="26"/>
      <w:szCs w:val="26"/>
    </w:rPr>
  </w:style>
  <w:style w:type="character" w:customStyle="1" w:styleId="30">
    <w:name w:val="Заголовок 3 Знак"/>
    <w:link w:val="3"/>
    <w:uiPriority w:val="9"/>
    <w:semiHidden/>
    <w:rsid w:val="00593234"/>
    <w:rPr>
      <w:rFonts w:ascii="Cambria" w:eastAsia="Times New Roman" w:hAnsi="Cambria" w:cs="Times New Roman"/>
      <w:b/>
      <w:bCs/>
      <w:color w:val="4F81BD"/>
    </w:rPr>
  </w:style>
  <w:style w:type="character" w:customStyle="1" w:styleId="40">
    <w:name w:val="Заголовок 4 Знак"/>
    <w:link w:val="4"/>
    <w:uiPriority w:val="9"/>
    <w:semiHidden/>
    <w:rsid w:val="00593234"/>
    <w:rPr>
      <w:rFonts w:ascii="Cambria" w:eastAsia="Times New Roman" w:hAnsi="Cambria" w:cs="Times New Roman"/>
      <w:b/>
      <w:bCs/>
      <w:i/>
      <w:iCs/>
      <w:color w:val="4F81BD"/>
    </w:rPr>
  </w:style>
  <w:style w:type="character" w:customStyle="1" w:styleId="50">
    <w:name w:val="Заголовок 5 Знак"/>
    <w:link w:val="5"/>
    <w:uiPriority w:val="9"/>
    <w:semiHidden/>
    <w:rsid w:val="00593234"/>
    <w:rPr>
      <w:rFonts w:ascii="Cambria" w:eastAsia="Times New Roman" w:hAnsi="Cambria" w:cs="Times New Roman"/>
      <w:color w:val="243F60"/>
    </w:rPr>
  </w:style>
  <w:style w:type="character" w:customStyle="1" w:styleId="60">
    <w:name w:val="Заголовок 6 Знак"/>
    <w:link w:val="6"/>
    <w:uiPriority w:val="9"/>
    <w:semiHidden/>
    <w:rsid w:val="00593234"/>
    <w:rPr>
      <w:rFonts w:ascii="Cambria" w:eastAsia="Times New Roman" w:hAnsi="Cambria" w:cs="Times New Roman"/>
      <w:i/>
      <w:iCs/>
      <w:color w:val="243F60"/>
    </w:rPr>
  </w:style>
  <w:style w:type="character" w:customStyle="1" w:styleId="70">
    <w:name w:val="Заголовок 7 Знак"/>
    <w:link w:val="7"/>
    <w:uiPriority w:val="9"/>
    <w:semiHidden/>
    <w:rsid w:val="00593234"/>
    <w:rPr>
      <w:rFonts w:ascii="Cambria" w:eastAsia="Times New Roman" w:hAnsi="Cambria" w:cs="Times New Roman"/>
      <w:i/>
      <w:iCs/>
      <w:color w:val="404040"/>
    </w:rPr>
  </w:style>
  <w:style w:type="character" w:customStyle="1" w:styleId="80">
    <w:name w:val="Заголовок 8 Знак"/>
    <w:link w:val="8"/>
    <w:uiPriority w:val="9"/>
    <w:semiHidden/>
    <w:rsid w:val="00593234"/>
    <w:rPr>
      <w:rFonts w:ascii="Cambria" w:eastAsia="Times New Roman" w:hAnsi="Cambria" w:cs="Times New Roman"/>
      <w:color w:val="4F81BD"/>
      <w:sz w:val="20"/>
      <w:szCs w:val="20"/>
    </w:rPr>
  </w:style>
  <w:style w:type="character" w:customStyle="1" w:styleId="90">
    <w:name w:val="Заголовок 9 Знак"/>
    <w:link w:val="9"/>
    <w:uiPriority w:val="9"/>
    <w:semiHidden/>
    <w:rsid w:val="00593234"/>
    <w:rPr>
      <w:rFonts w:ascii="Cambria" w:eastAsia="Times New Roman" w:hAnsi="Cambria" w:cs="Times New Roman"/>
      <w:i/>
      <w:iCs/>
      <w:color w:val="404040"/>
      <w:sz w:val="20"/>
      <w:szCs w:val="20"/>
    </w:rPr>
  </w:style>
  <w:style w:type="paragraph" w:styleId="a3">
    <w:name w:val="caption"/>
    <w:basedOn w:val="a"/>
    <w:next w:val="a"/>
    <w:uiPriority w:val="35"/>
    <w:semiHidden/>
    <w:unhideWhenUsed/>
    <w:qFormat/>
    <w:rsid w:val="00593234"/>
    <w:pPr>
      <w:spacing w:line="240" w:lineRule="auto"/>
    </w:pPr>
    <w:rPr>
      <w:b/>
      <w:bCs/>
      <w:color w:val="4F81BD"/>
      <w:sz w:val="18"/>
      <w:szCs w:val="18"/>
    </w:rPr>
  </w:style>
  <w:style w:type="paragraph" w:styleId="a4">
    <w:name w:val="Title"/>
    <w:basedOn w:val="a"/>
    <w:next w:val="a"/>
    <w:link w:val="a5"/>
    <w:uiPriority w:val="10"/>
    <w:qFormat/>
    <w:rsid w:val="00593234"/>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5">
    <w:name w:val="Название Знак"/>
    <w:link w:val="a4"/>
    <w:uiPriority w:val="10"/>
    <w:rsid w:val="00593234"/>
    <w:rPr>
      <w:rFonts w:ascii="Cambria" w:eastAsia="Times New Roman" w:hAnsi="Cambria" w:cs="Times New Roman"/>
      <w:color w:val="17365D"/>
      <w:spacing w:val="5"/>
      <w:kern w:val="28"/>
      <w:sz w:val="52"/>
      <w:szCs w:val="52"/>
    </w:rPr>
  </w:style>
  <w:style w:type="paragraph" w:styleId="a6">
    <w:name w:val="Subtitle"/>
    <w:basedOn w:val="a"/>
    <w:next w:val="a"/>
    <w:link w:val="a7"/>
    <w:uiPriority w:val="11"/>
    <w:qFormat/>
    <w:rsid w:val="00593234"/>
    <w:pPr>
      <w:numPr>
        <w:ilvl w:val="1"/>
      </w:numPr>
    </w:pPr>
    <w:rPr>
      <w:rFonts w:ascii="Cambria" w:hAnsi="Cambria"/>
      <w:i/>
      <w:iCs/>
      <w:color w:val="4F81BD"/>
      <w:spacing w:val="15"/>
      <w:sz w:val="24"/>
      <w:szCs w:val="24"/>
    </w:rPr>
  </w:style>
  <w:style w:type="character" w:customStyle="1" w:styleId="a7">
    <w:name w:val="Подзаголовок Знак"/>
    <w:link w:val="a6"/>
    <w:uiPriority w:val="11"/>
    <w:rsid w:val="00593234"/>
    <w:rPr>
      <w:rFonts w:ascii="Cambria" w:eastAsia="Times New Roman" w:hAnsi="Cambria" w:cs="Times New Roman"/>
      <w:i/>
      <w:iCs/>
      <w:color w:val="4F81BD"/>
      <w:spacing w:val="15"/>
      <w:sz w:val="24"/>
      <w:szCs w:val="24"/>
    </w:rPr>
  </w:style>
  <w:style w:type="character" w:styleId="a8">
    <w:name w:val="Strong"/>
    <w:uiPriority w:val="22"/>
    <w:qFormat/>
    <w:rsid w:val="00593234"/>
    <w:rPr>
      <w:b/>
      <w:bCs/>
    </w:rPr>
  </w:style>
  <w:style w:type="character" w:styleId="a9">
    <w:name w:val="Emphasis"/>
    <w:uiPriority w:val="20"/>
    <w:qFormat/>
    <w:rsid w:val="00593234"/>
    <w:rPr>
      <w:i/>
      <w:iCs/>
    </w:rPr>
  </w:style>
  <w:style w:type="paragraph" w:styleId="aa">
    <w:name w:val="No Spacing"/>
    <w:uiPriority w:val="1"/>
    <w:qFormat/>
    <w:rsid w:val="00593234"/>
    <w:rPr>
      <w:sz w:val="22"/>
      <w:szCs w:val="22"/>
      <w:lang w:eastAsia="en-US"/>
    </w:rPr>
  </w:style>
  <w:style w:type="paragraph" w:styleId="ab">
    <w:name w:val="List Paragraph"/>
    <w:basedOn w:val="a"/>
    <w:uiPriority w:val="34"/>
    <w:qFormat/>
    <w:rsid w:val="00593234"/>
    <w:pPr>
      <w:ind w:left="720"/>
      <w:contextualSpacing/>
    </w:pPr>
  </w:style>
  <w:style w:type="paragraph" w:styleId="21">
    <w:name w:val="Quote"/>
    <w:basedOn w:val="a"/>
    <w:next w:val="a"/>
    <w:link w:val="22"/>
    <w:uiPriority w:val="29"/>
    <w:qFormat/>
    <w:rsid w:val="00593234"/>
    <w:rPr>
      <w:i/>
      <w:iCs/>
      <w:color w:val="000000"/>
    </w:rPr>
  </w:style>
  <w:style w:type="character" w:customStyle="1" w:styleId="22">
    <w:name w:val="Цитата 2 Знак"/>
    <w:link w:val="21"/>
    <w:uiPriority w:val="29"/>
    <w:rsid w:val="00593234"/>
    <w:rPr>
      <w:i/>
      <w:iCs/>
      <w:color w:val="000000"/>
    </w:rPr>
  </w:style>
  <w:style w:type="paragraph" w:styleId="ac">
    <w:name w:val="Intense Quote"/>
    <w:basedOn w:val="a"/>
    <w:next w:val="a"/>
    <w:link w:val="ad"/>
    <w:uiPriority w:val="30"/>
    <w:qFormat/>
    <w:rsid w:val="00593234"/>
    <w:pPr>
      <w:pBdr>
        <w:bottom w:val="single" w:sz="4" w:space="4" w:color="4F81BD"/>
      </w:pBdr>
      <w:spacing w:before="200" w:after="280"/>
      <w:ind w:left="936" w:right="936"/>
    </w:pPr>
    <w:rPr>
      <w:b/>
      <w:bCs/>
      <w:i/>
      <w:iCs/>
      <w:color w:val="4F81BD"/>
    </w:rPr>
  </w:style>
  <w:style w:type="character" w:customStyle="1" w:styleId="ad">
    <w:name w:val="Выделенная цитата Знак"/>
    <w:link w:val="ac"/>
    <w:uiPriority w:val="30"/>
    <w:rsid w:val="00593234"/>
    <w:rPr>
      <w:b/>
      <w:bCs/>
      <w:i/>
      <w:iCs/>
      <w:color w:val="4F81BD"/>
    </w:rPr>
  </w:style>
  <w:style w:type="character" w:styleId="ae">
    <w:name w:val="Subtle Emphasis"/>
    <w:uiPriority w:val="19"/>
    <w:qFormat/>
    <w:rsid w:val="00593234"/>
    <w:rPr>
      <w:i/>
      <w:iCs/>
      <w:color w:val="808080"/>
    </w:rPr>
  </w:style>
  <w:style w:type="character" w:styleId="af">
    <w:name w:val="Intense Emphasis"/>
    <w:uiPriority w:val="21"/>
    <w:qFormat/>
    <w:rsid w:val="00593234"/>
    <w:rPr>
      <w:b/>
      <w:bCs/>
      <w:i/>
      <w:iCs/>
      <w:color w:val="4F81BD"/>
    </w:rPr>
  </w:style>
  <w:style w:type="character" w:styleId="af0">
    <w:name w:val="Subtle Reference"/>
    <w:uiPriority w:val="31"/>
    <w:qFormat/>
    <w:rsid w:val="00593234"/>
    <w:rPr>
      <w:smallCaps/>
      <w:color w:val="C0504D"/>
      <w:u w:val="single"/>
    </w:rPr>
  </w:style>
  <w:style w:type="character" w:styleId="af1">
    <w:name w:val="Intense Reference"/>
    <w:uiPriority w:val="32"/>
    <w:qFormat/>
    <w:rsid w:val="00593234"/>
    <w:rPr>
      <w:b/>
      <w:bCs/>
      <w:smallCaps/>
      <w:color w:val="C0504D"/>
      <w:spacing w:val="5"/>
      <w:u w:val="single"/>
    </w:rPr>
  </w:style>
  <w:style w:type="character" w:styleId="af2">
    <w:name w:val="Book Title"/>
    <w:uiPriority w:val="33"/>
    <w:qFormat/>
    <w:rsid w:val="00593234"/>
    <w:rPr>
      <w:b/>
      <w:bCs/>
      <w:smallCaps/>
      <w:spacing w:val="5"/>
    </w:rPr>
  </w:style>
  <w:style w:type="paragraph" w:styleId="af3">
    <w:name w:val="TOC Heading"/>
    <w:basedOn w:val="1"/>
    <w:next w:val="a"/>
    <w:uiPriority w:val="39"/>
    <w:semiHidden/>
    <w:unhideWhenUsed/>
    <w:qFormat/>
    <w:rsid w:val="00593234"/>
    <w:pPr>
      <w:outlineLvl w:val="9"/>
    </w:pPr>
  </w:style>
  <w:style w:type="paragraph" w:styleId="af4">
    <w:name w:val="Balloon Text"/>
    <w:basedOn w:val="a"/>
    <w:link w:val="af5"/>
    <w:uiPriority w:val="99"/>
    <w:semiHidden/>
    <w:unhideWhenUsed/>
    <w:rsid w:val="00241E24"/>
    <w:pPr>
      <w:spacing w:after="0" w:line="240" w:lineRule="auto"/>
    </w:pPr>
    <w:rPr>
      <w:rFonts w:ascii="Tahoma" w:hAnsi="Tahoma" w:cs="Tahoma"/>
      <w:sz w:val="16"/>
      <w:szCs w:val="16"/>
    </w:rPr>
  </w:style>
  <w:style w:type="character" w:customStyle="1" w:styleId="af5">
    <w:name w:val="Текст выноски Знак"/>
    <w:link w:val="af4"/>
    <w:uiPriority w:val="99"/>
    <w:semiHidden/>
    <w:rsid w:val="00241E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8C7628-A436-4BB1-AE2A-C23376525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2657</Words>
  <Characters>15149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Pavluxa</dc:creator>
  <cp:lastModifiedBy>user</cp:lastModifiedBy>
  <cp:revision>2</cp:revision>
  <dcterms:created xsi:type="dcterms:W3CDTF">2020-01-21T20:08:00Z</dcterms:created>
  <dcterms:modified xsi:type="dcterms:W3CDTF">2020-01-21T20:08:00Z</dcterms:modified>
</cp:coreProperties>
</file>