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709DA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after="0" w:beforeAutospacing="0" w:afterAutospacing="0"/>
        <w:jc w:val="center"/>
        <w:rPr>
          <w:b w:val="1"/>
        </w:rPr>
      </w:pPr>
      <w:r>
        <w:rPr>
          <w:b w:val="1"/>
        </w:rPr>
        <w:t>ТЕХНОЛОГИЧЕСКАЯ КАРТА</w:t>
      </w:r>
      <w:r>
        <w:rPr>
          <w:b w:val="1"/>
        </w:rPr>
        <w:t xml:space="preserve"> </w:t>
      </w:r>
      <w:r>
        <w:rPr>
          <w:b w:val="1"/>
        </w:rPr>
        <w:t>ВНЕУРОЧНОГО</w:t>
      </w:r>
      <w:r>
        <w:rPr>
          <w:b w:val="1"/>
        </w:rPr>
        <w:t xml:space="preserve"> </w:t>
      </w:r>
      <w:r>
        <w:rPr>
          <w:b w:val="1"/>
        </w:rPr>
        <w:t>МЕРОПРИЯТИЯ "ВСЕГДА ГОТОВ"</w:t>
      </w:r>
    </w:p>
    <w:p>
      <w:pPr>
        <w:pStyle w:val="P1"/>
        <w:spacing w:after="0" w:beforeAutospacing="0" w:afterAutospacing="0"/>
        <w:jc w:val="center"/>
        <w:rPr>
          <w:b w:val="1"/>
        </w:rPr>
      </w:pPr>
      <w:r>
        <w:rPr>
          <w:b w:val="1"/>
        </w:rPr>
        <w:t xml:space="preserve">(этапы </w:t>
      </w:r>
      <w:r>
        <w:rPr>
          <w:b w:val="1"/>
        </w:rPr>
        <w:t xml:space="preserve">внеурочного </w:t>
      </w:r>
      <w:r>
        <w:rPr>
          <w:b w:val="1"/>
        </w:rPr>
        <w:t>мероприятия</w:t>
      </w:r>
      <w:r>
        <w:rPr>
          <w:b w:val="1"/>
        </w:rPr>
        <w:t xml:space="preserve"> "Всегда готов"</w:t>
      </w:r>
      <w:r>
        <w:rPr>
          <w:b w:val="1"/>
        </w:rPr>
        <w:t xml:space="preserve"> - образовательная ситуация по А.В. Хуторскому)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</w:rPr>
      </w:pPr>
    </w:p>
    <w:p>
      <w:pPr>
        <w:spacing w:after="0" w:beforeAutospacing="0" w:afterAutospacing="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Предмет: ОБЖ Класс</w:t>
      </w:r>
      <w:r>
        <w:rPr>
          <w:rFonts w:ascii="Times New Roman" w:hAnsi="Times New Roman"/>
          <w:b w:val="1"/>
          <w:color w:val="000000"/>
        </w:rPr>
        <w:t>ы</w:t>
      </w:r>
      <w:r>
        <w:rPr>
          <w:rFonts w:ascii="Times New Roman" w:hAnsi="Times New Roman"/>
          <w:b w:val="1"/>
          <w:color w:val="000000"/>
        </w:rPr>
        <w:t xml:space="preserve">: </w:t>
      </w:r>
      <w:r>
        <w:rPr>
          <w:rFonts w:ascii="Times New Roman" w:hAnsi="Times New Roman"/>
          <w:b w:val="1"/>
          <w:color w:val="000000"/>
        </w:rPr>
        <w:t xml:space="preserve">10-11 классы 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Меро</w:t>
      </w:r>
      <w:r>
        <w:rPr>
          <w:rFonts w:ascii="Times New Roman" w:hAnsi="Times New Roman"/>
          <w:b w:val="1"/>
          <w:color w:val="000000"/>
        </w:rPr>
        <w:t>прия</w:t>
      </w:r>
      <w:r>
        <w:rPr>
          <w:rFonts w:ascii="Times New Roman" w:hAnsi="Times New Roman"/>
          <w:b w:val="1"/>
          <w:color w:val="000000"/>
        </w:rPr>
        <w:t>ти</w:t>
      </w:r>
      <w:r>
        <w:rPr>
          <w:rFonts w:ascii="Times New Roman" w:hAnsi="Times New Roman"/>
          <w:b w:val="1"/>
          <w:color w:val="000000"/>
        </w:rPr>
        <w:t>е</w:t>
      </w:r>
      <w:r>
        <w:rPr>
          <w:rFonts w:ascii="Times New Roman" w:hAnsi="Times New Roman"/>
          <w:b w:val="1"/>
          <w:color w:val="000000"/>
        </w:rPr>
        <w:t xml:space="preserve"> по разделам</w:t>
      </w:r>
      <w:r>
        <w:rPr>
          <w:rFonts w:ascii="Times New Roman" w:hAnsi="Times New Roman"/>
          <w:b w:val="1"/>
          <w:color w:val="000000"/>
        </w:rPr>
        <w:t>: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"Особенности военной службы", "Воинская обязанность", "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Структура ВС и управление ими. Характеристика видов и родов ВС"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Тип </w:t>
      </w:r>
      <w:r>
        <w:rPr>
          <w:rFonts w:ascii="Times New Roman" w:hAnsi="Times New Roman"/>
          <w:b w:val="1"/>
          <w:color w:val="000000"/>
        </w:rPr>
        <w:t>мероприятия</w:t>
      </w:r>
      <w:r>
        <w:rPr>
          <w:rFonts w:ascii="Times New Roman" w:hAnsi="Times New Roman"/>
          <w:b w:val="1"/>
          <w:color w:val="000000"/>
        </w:rPr>
        <w:t xml:space="preserve">: </w:t>
      </w:r>
      <w:r>
        <w:rPr>
          <w:rFonts w:ascii="Times New Roman" w:hAnsi="Times New Roman"/>
          <w:b w:val="1"/>
          <w:color w:val="000000"/>
        </w:rPr>
        <w:t xml:space="preserve">семинар , беседы, обучающее 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Место проведения: </w:t>
      </w:r>
      <w:r>
        <w:rPr>
          <w:rFonts w:ascii="Times New Roman" w:hAnsi="Times New Roman"/>
          <w:b w:val="1"/>
          <w:color w:val="000000"/>
        </w:rPr>
        <w:t xml:space="preserve">МБОУ СОШ №27 каб. 206 </w:t>
      </w:r>
    </w:p>
    <w:p>
      <w:pPr>
        <w:spacing w:after="0" w:beforeAutospacing="0" w:afterAutospacing="0"/>
        <w:jc w:val="left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>Дата проведения</w:t>
      </w:r>
      <w:r>
        <w:rPr>
          <w:rFonts w:ascii="Times New Roman" w:hAnsi="Times New Roman"/>
          <w:b w:val="1"/>
          <w:color w:val="000000"/>
        </w:rPr>
        <w:t xml:space="preserve">: 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</w:rPr>
      </w:pPr>
    </w:p>
    <w:p>
      <w:pPr>
        <w:pStyle w:val="P1"/>
        <w:spacing w:after="0" w:beforeAutospacing="0" w:afterAutospacing="0"/>
      </w:pPr>
    </w:p>
    <w:p>
      <w:pPr>
        <w:pStyle w:val="P1"/>
        <w:spacing w:after="0" w:beforeAutospacing="0" w:afterAutospacing="0"/>
      </w:pPr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rPr>
          <w:tblCellSpacing w:w="0" w:type="dxa"/>
        </w:trPr>
        <w:tc>
          <w:tcPr>
            <w:tcW w:w="174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</w:pPr>
            <w:r>
              <w:rPr>
                <w:b w:val="1"/>
              </w:rPr>
              <w:t>Деятельность учителя</w:t>
            </w:r>
          </w:p>
        </w:tc>
        <w:tc>
          <w:tcPr>
            <w:tcW w:w="11610" w:type="dxa"/>
            <w:gridSpan w:val="6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jc w:val="center"/>
            </w:pPr>
            <w:r>
              <w:rPr>
                <w:b w:val="1"/>
              </w:rPr>
              <w:t>Деятельность обучающихся</w:t>
            </w:r>
          </w:p>
        </w:tc>
      </w:tr>
      <w:tr>
        <w:trPr>
          <w:tblCellSpacing w:w="0" w:type="dxa"/>
        </w:trPr>
        <w:tc>
          <w:tcPr>
            <w:tcW w:w="174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</w:pPr>
          </w:p>
        </w:tc>
        <w:tc>
          <w:tcPr>
            <w:tcW w:w="373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</w:pPr>
            <w:r>
              <w:rPr>
                <w:b w:val="1"/>
              </w:rPr>
              <w:t>Познавательная</w:t>
            </w:r>
          </w:p>
        </w:tc>
        <w:tc>
          <w:tcPr>
            <w:tcW w:w="373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jc w:val="center"/>
            </w:pPr>
            <w:r>
              <w:rPr>
                <w:b w:val="1"/>
              </w:rPr>
              <w:t>Коммуникативная</w:t>
            </w:r>
          </w:p>
        </w:tc>
        <w:tc>
          <w:tcPr>
            <w:tcW w:w="372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jc w:val="center"/>
            </w:pPr>
            <w:r>
              <w:rPr>
                <w:b w:val="1"/>
              </w:rPr>
              <w:t>Регулятивная</w:t>
            </w:r>
          </w:p>
        </w:tc>
      </w:tr>
      <w:tr>
        <w:trPr>
          <w:tblCellSpacing w:w="0" w:type="dxa"/>
        </w:trPr>
        <w:tc>
          <w:tcPr>
            <w:tcW w:w="174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</w:pP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</w:pPr>
            <w:r>
              <w:rPr>
                <w:b w:val="1"/>
              </w:rPr>
              <w:t>Осуществляемые действия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</w:pPr>
            <w:r>
              <w:rPr>
                <w:b w:val="1"/>
              </w:rPr>
              <w:t>Формируемые способы деятельности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</w:pPr>
            <w:r>
              <w:rPr>
                <w:b w:val="1"/>
              </w:rPr>
              <w:t>Осуществляемые действия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</w:pPr>
            <w:r>
              <w:rPr>
                <w:b w:val="1"/>
              </w:rPr>
              <w:t>Формируемые способы деятельности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</w:pPr>
            <w:r>
              <w:rPr>
                <w:b w:val="1"/>
              </w:rPr>
              <w:t>Осуществляемые действия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</w:pPr>
            <w:r>
              <w:rPr>
                <w:b w:val="1"/>
              </w:rPr>
              <w:t>Формируемые способы деятельности</w:t>
            </w:r>
          </w:p>
        </w:tc>
      </w:tr>
      <w:tr>
        <w:trPr>
          <w:tblCellSpacing w:w="0" w:type="dxa"/>
        </w:trPr>
        <w:tc>
          <w:tcPr>
            <w:tcW w:w="13560" w:type="dxa"/>
            <w:gridSpan w:val="7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jc w:val="center"/>
            </w:pPr>
            <w:r>
              <w:rPr>
                <w:b w:val="1"/>
              </w:rPr>
              <w:t>1-й этап урока (мотивация деятельности \ целеполагание)</w:t>
            </w:r>
          </w:p>
        </w:tc>
      </w:tr>
      <w:tr>
        <w:trPr>
          <w:tblCellSpacing w:w="0" w:type="dxa"/>
        </w:trPr>
        <w:tc>
          <w:tcPr>
            <w:tcW w:w="174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>Приветствие с обучающимися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одво</w:t>
            </w:r>
            <w:r>
              <w:rPr>
                <w:sz w:val="22"/>
              </w:rPr>
              <w:t>дящий метод</w:t>
            </w:r>
            <w:r>
              <w:rPr>
                <w:sz w:val="22"/>
              </w:rPr>
              <w:t>.</w:t>
            </w:r>
            <w:r>
              <w:rPr>
                <w:sz w:val="22"/>
              </w:rPr>
              <w:t xml:space="preserve"> демонст</w:t>
            </w:r>
            <w:r>
              <w:rPr>
                <w:sz w:val="22"/>
              </w:rPr>
              <w:t>ративно</w:t>
            </w:r>
            <w:r>
              <w:rPr>
                <w:sz w:val="22"/>
              </w:rPr>
              <w:t xml:space="preserve"> входит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 клас</w:t>
            </w:r>
            <w:r>
              <w:rPr>
                <w:sz w:val="22"/>
              </w:rPr>
              <w:t>с строевым шагом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приветс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вует</w:t>
            </w:r>
            <w:r>
              <w:rPr>
                <w:sz w:val="22"/>
              </w:rPr>
              <w:t xml:space="preserve"> обучающихся </w:t>
            </w: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"В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ской </w:t>
            </w:r>
            <w:r>
              <w:rPr>
                <w:sz w:val="22"/>
              </w:rPr>
              <w:t>части №</w:t>
            </w:r>
            <w:r>
              <w:rPr>
                <w:sz w:val="22"/>
              </w:rPr>
              <w:t xml:space="preserve">5" </w:t>
            </w:r>
            <w:r>
              <w:rPr>
                <w:sz w:val="22"/>
              </w:rPr>
              <w:t>Курсан</w:t>
            </w:r>
            <w:r>
              <w:rPr>
                <w:sz w:val="22"/>
              </w:rPr>
              <w:t xml:space="preserve">ты ровняйсь! Смирно!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Нале</w:t>
            </w:r>
            <w:r>
              <w:rPr>
                <w:sz w:val="22"/>
              </w:rPr>
              <w:t>во</w:t>
            </w:r>
            <w:r>
              <w:rPr>
                <w:sz w:val="22"/>
              </w:rPr>
              <w:t>! Кругом</w:t>
            </w:r>
            <w:r>
              <w:rPr>
                <w:sz w:val="22"/>
              </w:rPr>
              <w:t>! Прыжком нале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о!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Вольно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садитес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. Показывает видеоматериал</w:t>
            </w:r>
            <w:r>
              <w:rPr>
                <w:sz w:val="22"/>
              </w:rPr>
              <w:t>, подводит к теме мероприятия</w:t>
            </w:r>
            <w:r>
              <w:rPr>
                <w:sz w:val="22"/>
              </w:rPr>
              <w:t xml:space="preserve">. Делит </w:t>
            </w:r>
            <w:r>
              <w:rPr>
                <w:sz w:val="22"/>
              </w:rPr>
              <w:t>участ</w:t>
            </w:r>
            <w:r>
              <w:rPr>
                <w:sz w:val="22"/>
              </w:rPr>
              <w:t>ников по командам (5-6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человек)</w:t>
            </w:r>
            <w:r>
              <w:rPr>
                <w:sz w:val="22"/>
              </w:rPr>
              <w:t xml:space="preserve"> Критерии </w:t>
            </w:r>
            <w:r>
              <w:rPr>
                <w:sz w:val="22"/>
              </w:rPr>
              <w:t>раздачи баллов:</w:t>
            </w:r>
          </w:p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>1. Работает вся команда</w:t>
            </w:r>
          </w:p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>2. Качество найденного материала</w:t>
            </w:r>
            <w:r>
              <w:rPr>
                <w:sz w:val="22"/>
              </w:rPr>
              <w:t xml:space="preserve"> и его формулировка </w:t>
            </w:r>
          </w:p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тветы на в</w:t>
            </w:r>
            <w:r>
              <w:rPr>
                <w:sz w:val="22"/>
              </w:rPr>
              <w:t xml:space="preserve">опросы </w:t>
            </w:r>
          </w:p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 xml:space="preserve">4. Вопросы соперникам </w:t>
            </w:r>
          </w:p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>5. Активная</w:t>
            </w:r>
            <w:r>
              <w:rPr>
                <w:sz w:val="22"/>
              </w:rPr>
              <w:t xml:space="preserve"> работа 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</w:t>
            </w:r>
            <w:r>
              <w:rPr>
                <w:color w:val="000000"/>
                <w:sz w:val="22"/>
              </w:rPr>
              <w:t xml:space="preserve">ветствуют </w:t>
            </w:r>
            <w:r>
              <w:rPr>
                <w:color w:val="000000"/>
                <w:sz w:val="22"/>
              </w:rPr>
              <w:t xml:space="preserve">учителя </w:t>
            </w:r>
          </w:p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Выполняют команды учителя </w:t>
            </w:r>
          </w:p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Определяют свою связь с предметом цели. Представление образа результата своей деятельности.</w:t>
            </w:r>
          </w:p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Также прогнозируют действия для достижения цели</w:t>
            </w:r>
          </w:p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Самостоятельное выделение и формулирование познавательной цели</w:t>
            </w:r>
            <w:r>
              <w:rPr>
                <w:color w:val="000000"/>
                <w:sz w:val="22"/>
              </w:rPr>
              <w:t xml:space="preserve"> мероприятия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>Формулируют цель вербально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 xml:space="preserve">Умение излагать свои мысли и правильно понимать других участников </w:t>
            </w:r>
            <w:r>
              <w:rPr>
                <w:sz w:val="22"/>
              </w:rPr>
              <w:t>мероприятия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spacing w:before="101" w:beforeAutospacing="0" w:afterAutospacing="0"/>
              <w:rPr>
                <w:sz w:val="22"/>
              </w:rPr>
            </w:pPr>
            <w:r>
              <w:rPr>
                <w:sz w:val="22"/>
              </w:rPr>
              <w:t xml:space="preserve">Организация рабочего места и размещение учебных средств 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rPr>
                <w:sz w:val="22"/>
              </w:rPr>
            </w:pPr>
            <w:r>
              <w:rPr>
                <w:color w:val="000000"/>
                <w:sz w:val="22"/>
              </w:rPr>
              <w:t>Целеполагание, саморегуляция, планирование, определение промежуточных целей с учётом конечного результата</w:t>
            </w:r>
            <w:r>
              <w:rPr>
                <w:sz w:val="22"/>
              </w:rPr>
              <w:t xml:space="preserve"> </w:t>
            </w:r>
          </w:p>
        </w:tc>
      </w:tr>
      <w:tr>
        <w:trPr>
          <w:tblCellSpacing w:w="0" w:type="dxa"/>
        </w:trPr>
        <w:tc>
          <w:tcPr>
            <w:tcW w:w="13560" w:type="dxa"/>
            <w:gridSpan w:val="7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2-й этап урока (Проблематизация деятельности / создание образовательной напряжённости)</w:t>
            </w:r>
          </w:p>
        </w:tc>
      </w:tr>
      <w:tr>
        <w:trPr>
          <w:tblCellSpacing w:w="0" w:type="dxa"/>
        </w:trPr>
        <w:tc>
          <w:tcPr>
            <w:tcW w:w="174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Составьте два факта и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определите, какую проблему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необходимо решить?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Как родину будем за</w:t>
            </w:r>
            <w:r>
              <w:rPr>
                <w:rFonts w:ascii="Times New Roman" w:hAnsi="Times New Roman"/>
                <w:color w:val="000000"/>
              </w:rPr>
              <w:t>щищ</w:t>
            </w:r>
            <w:r>
              <w:rPr>
                <w:rFonts w:ascii="Times New Roman" w:hAnsi="Times New Roman"/>
                <w:color w:val="000000"/>
              </w:rPr>
              <w:t>ать</w:t>
            </w:r>
            <w:r>
              <w:rPr>
                <w:rFonts w:ascii="Times New Roman" w:hAnsi="Times New Roman"/>
                <w:color w:val="000000"/>
              </w:rPr>
              <w:t xml:space="preserve">? 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Каждая команда должна высказать свои п</w:t>
            </w:r>
            <w:r>
              <w:rPr>
                <w:rFonts w:ascii="Times New Roman" w:hAnsi="Times New Roman"/>
                <w:color w:val="000000"/>
              </w:rPr>
              <w:t>редположения</w:t>
            </w:r>
            <w:r>
              <w:rPr>
                <w:rFonts w:ascii="Times New Roman" w:hAnsi="Times New Roman"/>
                <w:color w:val="000000"/>
              </w:rPr>
              <w:t>, чему посвящено данное мероприяти</w:t>
            </w:r>
            <w:r>
              <w:rPr>
                <w:rFonts w:ascii="Times New Roman" w:hAnsi="Times New Roman"/>
                <w:color w:val="000000"/>
              </w:rPr>
              <w:t>е и для чего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</w:t>
            </w:r>
            <w:r>
              <w:rPr>
                <w:rFonts w:ascii="Times New Roman" w:hAnsi="Times New Roman"/>
                <w:color w:val="000000"/>
              </w:rPr>
              <w:t xml:space="preserve"> физ подготов</w:t>
            </w:r>
            <w:r>
              <w:rPr>
                <w:rFonts w:ascii="Times New Roman" w:hAnsi="Times New Roman"/>
                <w:color w:val="000000"/>
              </w:rPr>
              <w:t>ленности</w:t>
            </w:r>
            <w:r>
              <w:rPr>
                <w:rFonts w:ascii="Times New Roman" w:hAnsi="Times New Roman"/>
                <w:color w:val="000000"/>
              </w:rPr>
              <w:t xml:space="preserve">? Без знаний разделов </w:t>
            </w:r>
            <w:r>
              <w:rPr>
                <w:rFonts w:ascii="Times New Roman" w:hAnsi="Times New Roman"/>
                <w:color w:val="000000"/>
              </w:rPr>
              <w:t xml:space="preserve">ОБЖ о воинском учете?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 xml:space="preserve">Формулировка проблемы: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"Воинская обязанность"</w:t>
            </w:r>
          </w:p>
          <w:p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"Особенности военной службы"</w:t>
            </w:r>
          </w:p>
          <w:p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b w:val="0"/>
                <w:color w:val="000000"/>
                <w:sz w:val="24"/>
                <w:shd w:val="clear" w:fill="FFFFFF"/>
              </w:rPr>
              <w:t>Структура ВС и управление ими. Характеристика видов и родов ВС"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Установка причинно- следственных связей. Формулирование познавательной цели;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z w:val="22"/>
              </w:rPr>
              <w:t xml:space="preserve"> формулировка проблемы, умение составлять логическую цепочку. </w:t>
            </w:r>
            <w:r>
              <w:rPr>
                <w:color w:val="000000"/>
                <w:sz w:val="22"/>
              </w:rPr>
              <w:t xml:space="preserve"> Поиск и выделение необходимой информации.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коллектино</w:t>
            </w:r>
            <w:r>
              <w:rPr>
                <w:rFonts w:ascii="Times New Roman" w:hAnsi="Times New Roman"/>
                <w:color w:val="000000"/>
              </w:rPr>
              <w:t xml:space="preserve"> определить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проблему и ставить перед собой цели</w:t>
            </w:r>
          </w:p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Умение оформлять свои мысли</w:t>
            </w:r>
            <w:r>
              <w:rPr>
                <w:color w:val="000000"/>
                <w:sz w:val="22"/>
              </w:rPr>
              <w:t xml:space="preserve"> и обсуждать с</w:t>
            </w:r>
            <w:r>
              <w:rPr>
                <w:color w:val="000000"/>
                <w:sz w:val="22"/>
              </w:rPr>
              <w:t xml:space="preserve"> колл</w:t>
            </w:r>
            <w:r>
              <w:rPr>
                <w:color w:val="000000"/>
                <w:sz w:val="22"/>
              </w:rPr>
              <w:t>ективом</w:t>
            </w:r>
            <w:r>
              <w:rPr>
                <w:color w:val="000000"/>
                <w:sz w:val="22"/>
              </w:rPr>
              <w:t xml:space="preserve"> в устной форме, слушать и понимать речь окружающих, уметь выражать свои мысли точно. Так же с инициативой сотрудничать с другими участниками </w:t>
            </w:r>
            <w:r>
              <w:rPr>
                <w:color w:val="000000"/>
                <w:sz w:val="22"/>
              </w:rPr>
              <w:t>мероприятия</w:t>
            </w:r>
            <w:r>
              <w:rPr>
                <w:color w:val="000000"/>
                <w:sz w:val="22"/>
              </w:rPr>
              <w:t xml:space="preserve">, а так же с учителем 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Формулирование своего мнения с учетом высказываний других. Выявление проблемы при решении поставленной проблемы.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 xml:space="preserve">Целеполагание, </w:t>
            </w:r>
          </w:p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Мобилизация сил и энергии для решения ситуационной задачи.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 xml:space="preserve">Коллективизм </w:t>
            </w:r>
            <w:r>
              <w:rPr>
                <w:sz w:val="22"/>
              </w:rPr>
              <w:t xml:space="preserve"> </w:t>
            </w:r>
          </w:p>
        </w:tc>
      </w:tr>
      <w:tr>
        <w:trPr>
          <w:tblCellSpacing w:w="0" w:type="dxa"/>
        </w:trPr>
        <w:tc>
          <w:tcPr>
            <w:tcW w:w="13560" w:type="dxa"/>
            <w:gridSpan w:val="7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3-й этап урока (Личное решение проблемы участниками ситуации)</w:t>
            </w:r>
          </w:p>
        </w:tc>
      </w:tr>
      <w:tr>
        <w:trPr>
          <w:tblCellSpacing w:w="0" w:type="dxa"/>
        </w:trPr>
        <w:tc>
          <w:tcPr>
            <w:tcW w:w="174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Формирует  проблемы</w:t>
            </w:r>
            <w:r>
              <w:rPr>
                <w:rFonts w:ascii="Times New Roman" w:hAnsi="Times New Roman"/>
              </w:rPr>
              <w:t>. Каждой Команде предоставляется вопрос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на который они должны выступит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 с развернутым ответом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Воинская обязанность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"Особенности военной службы"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Структура ВС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Характеристика видов и родов ВС"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 Управление ВС</w:t>
            </w:r>
          </w:p>
          <w:p>
            <w:pPr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>-15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 мин </w:t>
            </w:r>
            <w:r>
              <w:rPr>
                <w:rFonts w:ascii="Times New Roman" w:hAnsi="Times New Roman"/>
                <w:color w:val="000000"/>
                <w:sz w:val="24"/>
                <w:shd w:val="clear" w:fill="FFFFFF"/>
              </w:rPr>
              <w:t xml:space="preserve">на подготовку 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Установка причинно – следственных связей; работа с текстом</w:t>
            </w:r>
            <w:r>
              <w:rPr>
                <w:color w:val="000000"/>
                <w:sz w:val="22"/>
              </w:rPr>
              <w:t xml:space="preserve"> и с интернет </w:t>
            </w:r>
          </w:p>
          <w:p>
            <w:pPr>
              <w:pStyle w:val="P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ресурсами 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Выбор наиболее эффективных способов решения задач моделирование (преобразование источников информации) Мобилизация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>Решение проблемы в команде, обсуждение, приход к одному согласованному ответу, сотрудничество в сборе информации, распределение заданий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Обработка информации Переработка на основе анализа и синтеза Нахождение подхода и контакта с </w:t>
            </w:r>
            <w:r>
              <w:rPr>
                <w:color w:val="000000"/>
                <w:sz w:val="22"/>
              </w:rPr>
              <w:t>сокомандниками</w:t>
            </w:r>
            <w:r>
              <w:rPr>
                <w:color w:val="000000"/>
                <w:sz w:val="22"/>
              </w:rPr>
              <w:t xml:space="preserve"> и поиск общего решения. Умение работать в команде 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самостоятельно определить цель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обучения, определять и ставить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 собой новые учебные или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познавательные задачи, расширять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познавательные интересы;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проанализировать поставленную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задачу и те условия, в которых она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должна быть реализована;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сопоставить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указанной задачи с имеющимися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знаниями и умениями;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самостоятельно спланировать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способы достижения поставленных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целей, находить эффективные пути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достижения результата, умение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искать альтернативные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нестандартные способы решения</w:t>
            </w:r>
          </w:p>
          <w:p>
            <w:pPr>
              <w:keepNext w:val="0"/>
              <w:widowControl w:val="1"/>
              <w:shd w:val="clear" w:fill="auto"/>
              <w:spacing w:lineRule="auto" w:line="240" w:before="0" w:after="0" w:beforeAutospacing="0" w:afterAutospacing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познавательных задач</w:t>
            </w:r>
          </w:p>
          <w:p>
            <w:pPr>
              <w:pStyle w:val="P1"/>
              <w:spacing w:before="101" w:beforeAutospacing="0" w:afterAutospacing="0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Планирование деятельности в группе</w:t>
            </w:r>
          </w:p>
        </w:tc>
      </w:tr>
      <w:tr>
        <w:trPr>
          <w:trHeight w:hRule="atLeast" w:val="300"/>
          <w:tblCellSpacing w:w="0" w:type="dxa"/>
        </w:trPr>
        <w:tc>
          <w:tcPr>
            <w:tcW w:w="13560" w:type="dxa"/>
            <w:gridSpan w:val="7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4-й этап урока (Демонстрация образовательных продуктов)</w:t>
            </w:r>
          </w:p>
        </w:tc>
      </w:tr>
      <w:tr>
        <w:trPr>
          <w:tblCellSpacing w:w="0" w:type="dxa"/>
        </w:trPr>
        <w:tc>
          <w:tcPr>
            <w:tcW w:w="174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jc w:val="center"/>
              <w:rPr>
                <w:sz w:val="22"/>
              </w:rPr>
            </w:pPr>
            <w:r>
              <w:rPr>
                <w:sz w:val="22"/>
              </w:rPr>
              <w:t>Командам дается время н</w:t>
            </w:r>
            <w:r>
              <w:rPr>
                <w:sz w:val="22"/>
              </w:rPr>
              <w:t xml:space="preserve">а выступления по данным темам 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Демонстрируют продукт своей деятельности</w:t>
            </w:r>
            <w:r>
              <w:rPr>
                <w:color w:val="000000"/>
                <w:sz w:val="22"/>
              </w:rPr>
              <w:t>, зада</w:t>
            </w:r>
            <w:r>
              <w:rPr>
                <w:color w:val="000000"/>
                <w:sz w:val="22"/>
              </w:rPr>
              <w:t>ю</w:t>
            </w:r>
            <w:r>
              <w:rPr>
                <w:color w:val="000000"/>
                <w:sz w:val="22"/>
              </w:rPr>
              <w:t xml:space="preserve">т вопросы </w:t>
            </w:r>
            <w:r>
              <w:rPr>
                <w:color w:val="000000"/>
                <w:sz w:val="22"/>
              </w:rPr>
              <w:t>командам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Умение структурировать свои знания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Слушают презентацию собранных </w:t>
            </w:r>
            <w:r>
              <w:rPr>
                <w:color w:val="000000"/>
                <w:sz w:val="22"/>
              </w:rPr>
              <w:t xml:space="preserve">материалов </w:t>
            </w:r>
            <w:r>
              <w:rPr>
                <w:color w:val="000000"/>
                <w:sz w:val="22"/>
              </w:rPr>
              <w:t xml:space="preserve"> для </w:t>
            </w:r>
            <w:r>
              <w:rPr>
                <w:color w:val="000000"/>
                <w:sz w:val="22"/>
              </w:rPr>
              <w:t>достижени</w:t>
            </w:r>
            <w:r>
              <w:rPr>
                <w:color w:val="000000"/>
                <w:sz w:val="22"/>
              </w:rPr>
              <w:t>я</w:t>
            </w:r>
            <w:r>
              <w:rPr>
                <w:color w:val="000000"/>
                <w:sz w:val="22"/>
              </w:rPr>
              <w:t xml:space="preserve"> целей</w:t>
            </w:r>
            <w:r>
              <w:rPr>
                <w:color w:val="000000"/>
                <w:sz w:val="22"/>
              </w:rPr>
              <w:t xml:space="preserve"> воспроизводят</w:t>
            </w:r>
            <w:r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 xml:space="preserve"> обратную связь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Взаимодействие в группе, распределение ролей в группе;</w:t>
            </w:r>
          </w:p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Умение выражать свои мысли и мнения, владение монологической и диалогической формами речи.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Выделяют и осознают что уже усвоено и что еще нужно усвоить осознают качество и уровень освоения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sz w:val="22"/>
              </w:rPr>
              <w:t>Оценка</w:t>
            </w:r>
          </w:p>
        </w:tc>
      </w:tr>
      <w:tr>
        <w:trPr>
          <w:tblCellSpacing w:w="0" w:type="dxa"/>
        </w:trPr>
        <w:tc>
          <w:tcPr>
            <w:tcW w:w="13560" w:type="dxa"/>
            <w:gridSpan w:val="7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5-й этап урока (Сопоставление образовательных продуктов друг с другом и с культурно – историческими аналогами)</w:t>
            </w:r>
          </w:p>
        </w:tc>
      </w:tr>
      <w:tr>
        <w:trPr>
          <w:tblCellSpacing w:w="0" w:type="dxa"/>
        </w:trPr>
        <w:tc>
          <w:tcPr>
            <w:tcW w:w="174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Предлагает сопоставить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продукты друг с другом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с культурно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историческими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аналогами</w:t>
            </w:r>
          </w:p>
          <w:p>
            <w:pPr>
              <w:pStyle w:val="P1"/>
              <w:jc w:val="center"/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jc w:val="center"/>
              <w:rPr>
                <w:sz w:val="22"/>
              </w:rPr>
            </w:pPr>
            <w:r>
              <w:rPr>
                <w:sz w:val="22"/>
              </w:rPr>
              <w:t>Делают сравнение продуктов деятельности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Выбор наиболее эффективных способов решения задач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>Формулируют и высказывают свое мнение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Учет позиции других участников партнеров по общению и деятельности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 xml:space="preserve">Коррекция своих работ; </w:t>
            </w:r>
          </w:p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Сопоставляют с культурно историческим аналогом с целью  чтобы увидеть все недочёты и ошибки. 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rPr>
                <w:sz w:val="22"/>
              </w:rPr>
            </w:pPr>
            <w:r>
              <w:rPr>
                <w:sz w:val="22"/>
              </w:rPr>
              <w:t>коррекция</w:t>
            </w:r>
          </w:p>
        </w:tc>
      </w:tr>
      <w:tr>
        <w:trPr>
          <w:tblCellSpacing w:w="0" w:type="dxa"/>
        </w:trPr>
        <w:tc>
          <w:tcPr>
            <w:tcW w:w="13560" w:type="dxa"/>
            <w:gridSpan w:val="7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P1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6-й этап урока (Рефлексия результатов)</w:t>
            </w:r>
          </w:p>
        </w:tc>
      </w:tr>
      <w:tr>
        <w:trPr>
          <w:tblCellSpacing w:w="0" w:type="dxa"/>
        </w:trPr>
        <w:tc>
          <w:tcPr>
            <w:tcW w:w="174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“Предлагаю вам оценить самих себя по достижениям результатов </w:t>
            </w:r>
            <w:r>
              <w:rPr>
                <w:color w:val="000000"/>
                <w:sz w:val="22"/>
              </w:rPr>
              <w:t>мероприятия</w:t>
            </w:r>
            <w:r>
              <w:rPr>
                <w:color w:val="000000"/>
                <w:sz w:val="22"/>
              </w:rPr>
              <w:t xml:space="preserve">, и кратко рассказать что нового вы сегодня вынесли для себя на данном </w:t>
            </w:r>
            <w:r>
              <w:rPr>
                <w:color w:val="000000"/>
                <w:sz w:val="22"/>
              </w:rPr>
              <w:t>мероприятии</w:t>
            </w:r>
            <w:r>
              <w:rPr>
                <w:color w:val="000000"/>
                <w:sz w:val="22"/>
              </w:rPr>
              <w:t>”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Делают высказывание как достигли результата и что нового узнали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Рефлексия способов и условий действия, также самоконтроль процесса урока и его результата  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Высказывают свое мнение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Умение грамотно построить свою мысль</w:t>
            </w:r>
            <w:r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 xml:space="preserve"> а так же доходчиво ее донести 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P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Осознание качества и уровня усвоения</w:t>
            </w:r>
          </w:p>
        </w:tc>
        <w:tc>
          <w:tcPr>
            <w:tcW w:w="175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самооценка</w:t>
            </w:r>
          </w:p>
        </w:tc>
      </w:tr>
    </w:tbl>
    <w:p/>
    <w:sectPr>
      <w:type w:val="nextPage"/>
      <w:pgSz w:w="16838" w:h="11906" w:code="9" w:orient="landscape"/>
      <w:pgMar w:left="1134" w:right="1134" w:top="170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western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