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DA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76F50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444DA1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4DA1"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D76F50">
        <w:rPr>
          <w:rFonts w:ascii="Times New Roman" w:hAnsi="Times New Roman" w:cs="Times New Roman"/>
          <w:sz w:val="28"/>
          <w:szCs w:val="28"/>
        </w:rPr>
        <w:t>общеобразовательная школа № 24 г. Улан-Удэ»</w:t>
      </w:r>
      <w:r w:rsidRPr="00444DA1">
        <w:rPr>
          <w:rFonts w:ascii="Times New Roman" w:hAnsi="Times New Roman" w:cs="Times New Roman"/>
          <w:sz w:val="28"/>
          <w:szCs w:val="28"/>
        </w:rPr>
        <w:t>»</w:t>
      </w:r>
    </w:p>
    <w:p w:rsidR="00EE5059" w:rsidRPr="0043298E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3298E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E88" w:rsidRDefault="00787E88" w:rsidP="00EE5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E88" w:rsidRDefault="00787E88" w:rsidP="00EE5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59" w:rsidRPr="00C569F0" w:rsidRDefault="00EE5059" w:rsidP="00EE5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059" w:rsidRPr="00787E88" w:rsidRDefault="00EE5059" w:rsidP="00EE5059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87E88">
        <w:rPr>
          <w:rFonts w:ascii="Times New Roman" w:hAnsi="Times New Roman" w:cs="Times New Roman"/>
          <w:b/>
          <w:sz w:val="40"/>
          <w:szCs w:val="28"/>
        </w:rPr>
        <w:t>Исследовательская работа на тему:</w:t>
      </w:r>
    </w:p>
    <w:p w:rsidR="00EE5059" w:rsidRPr="00787E88" w:rsidRDefault="00EE5059" w:rsidP="00787E88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87E88">
        <w:rPr>
          <w:rFonts w:ascii="Times New Roman" w:hAnsi="Times New Roman" w:cs="Times New Roman"/>
          <w:b/>
          <w:sz w:val="40"/>
          <w:szCs w:val="28"/>
        </w:rPr>
        <w:t>«Золотое сечение в фигурном катании»</w:t>
      </w: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887C52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3946525</wp:posOffset>
            </wp:positionH>
            <wp:positionV relativeFrom="paragraph">
              <wp:posOffset>354965</wp:posOffset>
            </wp:positionV>
            <wp:extent cx="2063750" cy="2089785"/>
            <wp:effectExtent l="0" t="0" r="0" b="5715"/>
            <wp:wrapTopAndBottom/>
            <wp:docPr id="7" name="Рисунок 7" descr="ÐÐ°ÑÑÐ¸Ð½ÐºÐ¸ Ð¿Ð¾ Ð·Ð°Ð¿ÑÐ¾ÑÑ ÐÐ¾Ð»Ð¾ÑÐ¾Ðµ ÑÐµ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Ð¾Ð»Ð¾ÑÐ¾Ðµ ÑÐµÑ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059" w:rsidRPr="00444DA1" w:rsidRDefault="00787E88" w:rsidP="00EE50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333375</wp:posOffset>
            </wp:positionV>
            <wp:extent cx="3340100" cy="2438400"/>
            <wp:effectExtent l="0" t="0" r="0" b="0"/>
            <wp:wrapTopAndBottom/>
            <wp:docPr id="5" name="Рисунок 5" descr="рисунок тод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тоде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5059" w:rsidRPr="00444DA1">
        <w:rPr>
          <w:rFonts w:ascii="Times New Roman" w:hAnsi="Times New Roman" w:cs="Times New Roman"/>
          <w:sz w:val="28"/>
          <w:szCs w:val="28"/>
        </w:rPr>
        <w:t>Выполнил</w:t>
      </w:r>
      <w:r w:rsidR="00D76F50">
        <w:rPr>
          <w:rFonts w:ascii="Times New Roman" w:hAnsi="Times New Roman" w:cs="Times New Roman"/>
          <w:sz w:val="28"/>
          <w:szCs w:val="28"/>
        </w:rPr>
        <w:t>а</w:t>
      </w:r>
      <w:r w:rsidR="00EE5059" w:rsidRPr="00444DA1">
        <w:rPr>
          <w:rFonts w:ascii="Times New Roman" w:hAnsi="Times New Roman" w:cs="Times New Roman"/>
          <w:sz w:val="28"/>
          <w:szCs w:val="28"/>
        </w:rPr>
        <w:t>: учени</w:t>
      </w:r>
      <w:r w:rsidR="00D76F50">
        <w:rPr>
          <w:rFonts w:ascii="Times New Roman" w:hAnsi="Times New Roman" w:cs="Times New Roman"/>
          <w:sz w:val="28"/>
          <w:szCs w:val="28"/>
        </w:rPr>
        <w:t xml:space="preserve">ца 7 </w:t>
      </w:r>
      <w:r w:rsidR="00EE5059" w:rsidRPr="00444DA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E5059" w:rsidRPr="00444DA1" w:rsidRDefault="00D76F50" w:rsidP="00EE50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№24 г. Улан-Удэ»</w:t>
      </w:r>
    </w:p>
    <w:p w:rsidR="00EE5059" w:rsidRPr="00444DA1" w:rsidRDefault="00D76F50" w:rsidP="00D76F50">
      <w:pPr>
        <w:pStyle w:val="a3"/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Пашинская Полина Дмитриевна</w:t>
      </w:r>
    </w:p>
    <w:p w:rsidR="00EE5059" w:rsidRPr="00444DA1" w:rsidRDefault="008F244F" w:rsidP="00EE50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EE5059" w:rsidRPr="00444DA1">
        <w:rPr>
          <w:rFonts w:ascii="Times New Roman" w:hAnsi="Times New Roman" w:cs="Times New Roman"/>
          <w:sz w:val="28"/>
          <w:szCs w:val="28"/>
        </w:rPr>
        <w:t>:</w:t>
      </w:r>
    </w:p>
    <w:p w:rsidR="00EE5059" w:rsidRDefault="00D76F50" w:rsidP="00EE50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Лоптева Елена Борисовна </w:t>
      </w:r>
    </w:p>
    <w:p w:rsidR="00011F3E" w:rsidRDefault="00011F3E" w:rsidP="00EE50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F50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F50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F50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F50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F50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6F50" w:rsidRPr="00444DA1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EE5059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5059" w:rsidRPr="00444DA1" w:rsidRDefault="00D76F50" w:rsidP="00EE5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  <w:r w:rsidR="00EE5059" w:rsidRPr="00444DA1">
        <w:rPr>
          <w:rFonts w:ascii="Times New Roman" w:hAnsi="Times New Roman" w:cs="Times New Roman"/>
          <w:sz w:val="28"/>
          <w:szCs w:val="28"/>
        </w:rPr>
        <w:t>, 202</w:t>
      </w:r>
      <w:r w:rsidR="00EE5059">
        <w:rPr>
          <w:rFonts w:ascii="Times New Roman" w:hAnsi="Times New Roman" w:cs="Times New Roman"/>
          <w:sz w:val="28"/>
          <w:szCs w:val="28"/>
        </w:rPr>
        <w:t>1</w:t>
      </w:r>
    </w:p>
    <w:p w:rsidR="00EE5059" w:rsidRPr="00444DA1" w:rsidRDefault="00EE5059" w:rsidP="00EE505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4DA1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715697570"/>
        <w:docPartObj>
          <w:docPartGallery w:val="Table of Contents"/>
          <w:docPartUnique/>
        </w:docPartObj>
      </w:sdtPr>
      <w:sdtEndPr>
        <w:rPr>
          <w:rFonts w:eastAsiaTheme="minorEastAsia"/>
          <w:sz w:val="28"/>
          <w:szCs w:val="28"/>
          <w:lang w:eastAsia="ru-RU"/>
        </w:rPr>
      </w:sdtEndPr>
      <w:sdtContent>
        <w:p w:rsidR="00EE5059" w:rsidRPr="00F22C76" w:rsidRDefault="00EE5059" w:rsidP="00787E88">
          <w:pPr>
            <w:pStyle w:val="af0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F22C76">
            <w:rPr>
              <w:rFonts w:ascii="Times New Roman" w:hAnsi="Times New Roman" w:cs="Times New Roman"/>
              <w:color w:val="auto"/>
            </w:rPr>
            <w:t>С</w:t>
          </w:r>
          <w:r w:rsidR="00210B76" w:rsidRPr="00F22C76">
            <w:rPr>
              <w:rFonts w:ascii="Times New Roman" w:hAnsi="Times New Roman" w:cs="Times New Roman"/>
              <w:color w:val="auto"/>
            </w:rPr>
            <w:t>одержание</w:t>
          </w:r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 w:rsidRPr="0016571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E5059" w:rsidRPr="00812CD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6571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65082416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_Toc65082416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3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17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1. Золотое сечение в спорте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_Toc65082417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4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18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 Понятие «Золотое сечение»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_Toc65082418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4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19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 Особенности фигурного катания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_Toc65082419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5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20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2. Фигурное катание и золотое сечение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_Toc65082420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6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21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 Базовые элементы фигурного катания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_Toc65082421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6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22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 Спираль, как элемент Золотого сечения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_Toc65082422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6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23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 Тодес, как элемент Золотого сечения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_Toc65082423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7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787E88" w:rsidRDefault="0016571D" w:rsidP="00787E88">
          <w:pPr>
            <w:pStyle w:val="12"/>
            <w:tabs>
              <w:tab w:val="right" w:leader="dot" w:pos="9911"/>
            </w:tabs>
            <w:spacing w:line="360" w:lineRule="auto"/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65082424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3. Исследование фигур фигурного катания у известных спортсменов-фигуристов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_Toc65082424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7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Pr="00812CDE" w:rsidRDefault="0016571D" w:rsidP="00787E88">
          <w:pPr>
            <w:pStyle w:val="2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5082425" w:history="1">
            <w:r w:rsidR="00812CDE" w:rsidRPr="00787E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Заключение</w:t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ab/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begin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instrText xml:space="preserve"> PAGEREF _Toc65082425 \h </w:instrTex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separate"/>
            </w:r>
            <w:r w:rsidR="00812CDE"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t>9</w:t>
            </w:r>
            <w:r w:rsidRPr="00787E88">
              <w:rPr>
                <w:rFonts w:ascii="Times New Roman" w:eastAsiaTheme="minorEastAsia" w:hAnsi="Times New Roman" w:cs="Times New Roman"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812CDE" w:rsidRDefault="0016571D">
          <w:pPr>
            <w:pStyle w:val="21"/>
            <w:rPr>
              <w:rStyle w:val="ab"/>
              <w:rFonts w:ascii="Times New Roman" w:hAnsi="Times New Roman" w:cs="Times New Roman"/>
              <w:noProof/>
              <w:sz w:val="28"/>
              <w:szCs w:val="28"/>
            </w:rPr>
          </w:pPr>
          <w:hyperlink w:anchor="_Toc65082426" w:history="1">
            <w:r w:rsidR="00812CDE" w:rsidRPr="00812CD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</w:t>
            </w:r>
            <w:r w:rsidR="00812CDE"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2CDE"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_Toc65082426 \h </w:instrText>
            </w:r>
            <w:r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12CDE"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12C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12CDE" w:rsidRPr="00812CDE" w:rsidRDefault="00812CDE" w:rsidP="00812CDE">
          <w:pPr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 w:rsidRPr="00812CDE">
            <w:rPr>
              <w:rFonts w:ascii="Times New Roman" w:hAnsi="Times New Roman" w:cs="Times New Roman"/>
              <w:sz w:val="28"/>
              <w:szCs w:val="28"/>
              <w:lang w:eastAsia="en-US"/>
            </w:rPr>
            <w:t>Приложение</w:t>
          </w: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……………………………………………………………………………11</w:t>
          </w:r>
        </w:p>
        <w:p w:rsidR="00EE5059" w:rsidRPr="00787E88" w:rsidRDefault="0016571D" w:rsidP="00787E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12CDE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87E88" w:rsidRDefault="00787E88">
      <w:pPr>
        <w:rPr>
          <w:rFonts w:ascii="Times New Roman" w:eastAsiaTheme="majorEastAsia" w:hAnsi="Times New Roman" w:cs="Times New Roman"/>
          <w:b/>
          <w:sz w:val="28"/>
          <w:szCs w:val="28"/>
          <w:shd w:val="clear" w:color="auto" w:fill="F9F9F9"/>
        </w:rPr>
      </w:pPr>
      <w:bookmarkStart w:id="0" w:name="_Toc65082416"/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br w:type="page"/>
      </w:r>
    </w:p>
    <w:p w:rsidR="00EE5059" w:rsidRPr="00787E88" w:rsidRDefault="00EE5059" w:rsidP="007739D1">
      <w:pPr>
        <w:pStyle w:val="2"/>
        <w:spacing w:before="0" w:line="360" w:lineRule="auto"/>
        <w:ind w:firstLine="709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2"/>
        </w:rPr>
      </w:pPr>
      <w:r w:rsidRPr="00787E88">
        <w:rPr>
          <w:rFonts w:ascii="Times New Roman" w:eastAsiaTheme="minorEastAsia" w:hAnsi="Times New Roman" w:cs="Times New Roman"/>
          <w:b/>
          <w:color w:val="auto"/>
          <w:sz w:val="28"/>
          <w:szCs w:val="22"/>
        </w:rPr>
        <w:lastRenderedPageBreak/>
        <w:t>Введение</w:t>
      </w:r>
      <w:bookmarkEnd w:id="0"/>
      <w:r w:rsidR="00787E88">
        <w:rPr>
          <w:rFonts w:ascii="Times New Roman" w:eastAsiaTheme="minorEastAsia" w:hAnsi="Times New Roman" w:cs="Times New Roman"/>
          <w:b/>
          <w:color w:val="auto"/>
          <w:sz w:val="28"/>
          <w:szCs w:val="22"/>
        </w:rPr>
        <w:t>.</w:t>
      </w:r>
    </w:p>
    <w:p w:rsidR="00EE5059" w:rsidRPr="007739D1" w:rsidRDefault="00EE5059" w:rsidP="007739D1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bookmarkStart w:id="1" w:name="_GoBack"/>
      <w:r w:rsidRPr="007739D1">
        <w:rPr>
          <w:rFonts w:ascii="Times New Roman" w:hAnsi="Times New Roman" w:cs="Times New Roman"/>
          <w:sz w:val="28"/>
        </w:rPr>
        <w:t>Красивые движения фигуристов нравятся всей женской половины человечества. Многие задумываются, что это очень долго и тяжело, но наблюдать на соревнованиях за всеми фигуристами – это очень красиво. Есть ли связь между математикой и фигурами, которые танцуют</w:t>
      </w:r>
      <w:r w:rsidR="00A20674">
        <w:rPr>
          <w:rFonts w:ascii="Times New Roman" w:hAnsi="Times New Roman" w:cs="Times New Roman"/>
          <w:sz w:val="28"/>
        </w:rPr>
        <w:t xml:space="preserve"> фигуристы?</w:t>
      </w:r>
      <w:r w:rsidRPr="007739D1">
        <w:rPr>
          <w:rFonts w:ascii="Times New Roman" w:hAnsi="Times New Roman" w:cs="Times New Roman"/>
          <w:sz w:val="28"/>
        </w:rPr>
        <w:t xml:space="preserve"> Так как в исследуемой науке много всего интересного, то из этого списка загадочных фактов было выбрано – Золотое сечение. </w:t>
      </w:r>
    </w:p>
    <w:bookmarkEnd w:id="1"/>
    <w:p w:rsidR="00EE5059" w:rsidRPr="005C4D75" w:rsidRDefault="00EE5059" w:rsidP="007739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033A4D">
        <w:rPr>
          <w:rFonts w:ascii="Times New Roman" w:hAnsi="Times New Roman" w:cs="Times New Roman"/>
          <w:sz w:val="28"/>
          <w:szCs w:val="28"/>
        </w:rPr>
        <w:t>в</w:t>
      </w:r>
      <w:r w:rsidRPr="005C4D75">
        <w:rPr>
          <w:rFonts w:ascii="Times New Roman" w:hAnsi="Times New Roman" w:cs="Times New Roman"/>
          <w:sz w:val="28"/>
          <w:szCs w:val="28"/>
        </w:rPr>
        <w:t>ыявить применение золотого сечения в фигурном катании.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Задачи: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 xml:space="preserve">1. Дать определение понятию «Золотое сечение» и числу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Фибоначчи</w:t>
      </w:r>
      <w:r w:rsidRPr="005C4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 xml:space="preserve">2. Познакомиться с элементами фигурного катания для практических знаний. </w:t>
      </w:r>
    </w:p>
    <w:p w:rsidR="00EE5059" w:rsidRPr="00787E88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 xml:space="preserve">3. Познакомиться и исследовать с различного рода спиралями и тодесами, как </w:t>
      </w:r>
      <w:r w:rsidRPr="00787E88">
        <w:rPr>
          <w:rFonts w:ascii="Times New Roman" w:hAnsi="Times New Roman" w:cs="Times New Roman"/>
          <w:sz w:val="28"/>
        </w:rPr>
        <w:t>элементы Золотого сечения.</w:t>
      </w:r>
    </w:p>
    <w:p w:rsidR="00EE5059" w:rsidRPr="00787E88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E88">
        <w:rPr>
          <w:rFonts w:ascii="Times New Roman" w:hAnsi="Times New Roman" w:cs="Times New Roman"/>
          <w:sz w:val="28"/>
        </w:rPr>
        <w:t>Ожидаемый результат проекта:</w:t>
      </w:r>
    </w:p>
    <w:p w:rsidR="00EE5059" w:rsidRPr="00787E88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E88">
        <w:rPr>
          <w:rFonts w:ascii="Times New Roman" w:hAnsi="Times New Roman" w:cs="Times New Roman"/>
          <w:sz w:val="28"/>
        </w:rPr>
        <w:t>1.Изучить применение золотого сечения в спорте</w:t>
      </w:r>
    </w:p>
    <w:p w:rsidR="00EE5059" w:rsidRPr="00787E88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E88">
        <w:rPr>
          <w:rFonts w:ascii="Times New Roman" w:hAnsi="Times New Roman" w:cs="Times New Roman"/>
          <w:sz w:val="28"/>
        </w:rPr>
        <w:t>2.Познакомится с такими элементами фигурного катания, как спирали и тодес.</w:t>
      </w:r>
    </w:p>
    <w:p w:rsidR="00EE5059" w:rsidRPr="00787E88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E88">
        <w:rPr>
          <w:rFonts w:ascii="Times New Roman" w:hAnsi="Times New Roman" w:cs="Times New Roman"/>
          <w:sz w:val="28"/>
        </w:rPr>
        <w:t>3.Посмотреть, являются ли шаги и вращения элементами Золотого сечения.</w:t>
      </w:r>
    </w:p>
    <w:p w:rsidR="00EE5059" w:rsidRPr="00787E88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7E88">
        <w:rPr>
          <w:rFonts w:ascii="Times New Roman" w:hAnsi="Times New Roman" w:cs="Times New Roman"/>
          <w:sz w:val="28"/>
        </w:rPr>
        <w:t>4.Показать на примере тодеса и спирали, что он принадлежит золотому сечению.</w:t>
      </w: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65082417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1. Золотое сечение в спорте</w:t>
      </w:r>
      <w:bookmarkEnd w:id="2"/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65082418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1.1. Понятие «Золотое сечение»</w:t>
      </w:r>
      <w:bookmarkEnd w:id="3"/>
    </w:p>
    <w:p w:rsidR="00EE5059" w:rsidRPr="001B3C23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3C23">
        <w:rPr>
          <w:rFonts w:ascii="Times New Roman" w:eastAsia="Times New Roman" w:hAnsi="Times New Roman" w:cs="Times New Roman"/>
          <w:sz w:val="28"/>
          <w:szCs w:val="28"/>
        </w:rPr>
        <w:t>Золотое сечение</w:t>
      </w:r>
      <w:r w:rsidRPr="001B3C23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1B3C23">
        <w:rPr>
          <w:rFonts w:ascii="Times New Roman" w:eastAsia="Times New Roman" w:hAnsi="Times New Roman" w:cs="Times New Roman"/>
          <w:sz w:val="28"/>
          <w:szCs w:val="28"/>
        </w:rPr>
        <w:t xml:space="preserve"> по-другому называют золотым отношением. Обозначается греческой буквой</w:t>
      </w:r>
      <w:r w:rsidRPr="001B3C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φ</w:t>
      </w:r>
      <w:r w:rsidRPr="001B3C23">
        <w:rPr>
          <w:rFonts w:ascii="Times New Roman" w:eastAsia="Times New Roman" w:hAnsi="Times New Roman" w:cs="Times New Roman"/>
          <w:sz w:val="28"/>
          <w:szCs w:val="28"/>
        </w:rPr>
        <w:t xml:space="preserve">и на сегодняшний день уже доказано, что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φ=1,618 или 0,618</m:t>
        </m:r>
      </m:oMath>
      <w:r w:rsidRPr="001B3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059" w:rsidRPr="001B3C23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3C23">
        <w:rPr>
          <w:rFonts w:ascii="Times New Roman" w:eastAsia="Times New Roman" w:hAnsi="Times New Roman" w:cs="Times New Roman"/>
          <w:sz w:val="28"/>
          <w:szCs w:val="28"/>
        </w:rPr>
        <w:t xml:space="preserve">Определение. Золотое отношение – это пропорциональное деление отрезка на две неравные части, при котором отношение большей части к меньшей, есть число постоянное и равно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φ=1,618 или 0,618</m:t>
        </m:r>
      </m:oMath>
      <w:r w:rsidRPr="001B3C23">
        <w:rPr>
          <w:rFonts w:ascii="Times New Roman" w:eastAsia="Times New Roman" w:hAnsi="Times New Roman" w:cs="Times New Roman"/>
          <w:sz w:val="28"/>
          <w:szCs w:val="28"/>
        </w:rPr>
        <w:t xml:space="preserve">. Впервые это явление было </w:t>
      </w:r>
      <w:r w:rsidRPr="001B3C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обнаружено греческим математиком Евклидом. </w:t>
      </w:r>
      <w:r w:rsidR="00F00166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на </w:t>
      </w:r>
      <w:r w:rsidRPr="001B3C23">
        <w:rPr>
          <w:rFonts w:ascii="Times New Roman" w:eastAsia="Times New Roman" w:hAnsi="Times New Roman" w:cs="Times New Roman"/>
          <w:sz w:val="28"/>
          <w:szCs w:val="28"/>
        </w:rPr>
        <w:t>рис.1 показана спираль, которая показывает Золотое сечение</w:t>
      </w:r>
      <w:r w:rsidRPr="001B3C23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1B3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059" w:rsidRPr="005C4D75" w:rsidRDefault="00F00166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приложении н</w:t>
      </w:r>
      <w:r w:rsidR="00EE5059" w:rsidRPr="005C4D75">
        <w:rPr>
          <w:rFonts w:ascii="Times New Roman" w:eastAsia="Times New Roman" w:hAnsi="Times New Roman" w:cs="Times New Roman"/>
          <w:sz w:val="28"/>
          <w:szCs w:val="28"/>
        </w:rPr>
        <w:t>а рис.2 показан единичный отрезок в золотой пропорции. Первый отрезок составляет две третьи от этого отрезка или 0,62 см. Второй отрезок равен 0,38 см. Найдем их отношение.</w:t>
      </w:r>
    </w:p>
    <w:p w:rsidR="00EE5059" w:rsidRPr="005C4D75" w:rsidRDefault="0016571D" w:rsidP="00B96A76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0,68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0,38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=1,6</m:t>
          </m:r>
        </m:oMath>
      </m:oMathPara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Получаем золотое отношение.</w:t>
      </w:r>
    </w:p>
    <w:p w:rsidR="00EE5059" w:rsidRPr="001B3C23" w:rsidRDefault="00EE5059" w:rsidP="001B3C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тех, кто занимался золотым сечением, был Леонардо да Винчи. </w:t>
      </w:r>
      <w:r w:rsidRPr="001B3C23">
        <w:rPr>
          <w:rStyle w:val="af"/>
          <w:rFonts w:ascii="Times New Roman" w:hAnsi="Times New Roman" w:cs="Times New Roman"/>
          <w:i w:val="0"/>
          <w:sz w:val="28"/>
          <w:szCs w:val="28"/>
        </w:rPr>
        <w:t>Леонардо да Винчи производил сечения стереометрического тела, образованного правильными пятиугольниками, и каждый раз получал прямоугольники с отношениями сторон в золотом делении.</w:t>
      </w:r>
    </w:p>
    <w:p w:rsidR="00EE5059" w:rsidRPr="00F644A5" w:rsidRDefault="00EE5059" w:rsidP="002D3E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4A5">
        <w:rPr>
          <w:rFonts w:ascii="Times New Roman" w:eastAsia="Times New Roman" w:hAnsi="Times New Roman" w:cs="Times New Roman"/>
          <w:sz w:val="28"/>
          <w:szCs w:val="28"/>
          <w:highlight w:val="white"/>
        </w:rPr>
        <w:t>Известная картина Леонардо да Винчи "Портрет Монны Лизы" основана на золотых треугольниках, а они являются частью правильной звезды, т.е. пятиугольника.</w:t>
      </w:r>
      <w:r w:rsidRPr="00F644A5">
        <w:rPr>
          <w:rFonts w:ascii="Times New Roman" w:eastAsia="Times New Roman" w:hAnsi="Times New Roman" w:cs="Times New Roman"/>
          <w:sz w:val="28"/>
          <w:szCs w:val="28"/>
        </w:rPr>
        <w:t xml:space="preserve"> В этом портрете также проскальзывает линии симметрии, ее манера сидет</w:t>
      </w:r>
      <w:r>
        <w:rPr>
          <w:rFonts w:ascii="Times New Roman" w:eastAsia="Times New Roman" w:hAnsi="Times New Roman" w:cs="Times New Roman"/>
          <w:sz w:val="28"/>
          <w:szCs w:val="28"/>
        </w:rPr>
        <w:t>ь, наклон глаз и т.д. (</w:t>
      </w:r>
      <w:r w:rsidR="00F00166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2D3E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44A5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F644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059" w:rsidRPr="00065CEA" w:rsidRDefault="00EE5059" w:rsidP="00065CEA">
      <w:pPr>
        <w:spacing w:after="0"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065CEA">
        <w:rPr>
          <w:rStyle w:val="af"/>
          <w:rFonts w:ascii="Times New Roman" w:hAnsi="Times New Roman" w:cs="Times New Roman"/>
          <w:i w:val="0"/>
          <w:sz w:val="28"/>
          <w:szCs w:val="28"/>
        </w:rPr>
        <w:t>Кроме этого портрета, есть еще рисунки, в которых проскальзывает тема симметрии. Леонардо да Винчи ограничился вписанным в окружность правильным восьмиугольником. Этот художник отчетливо осознал все возможности, которые таит в себе симметрия (</w:t>
      </w:r>
      <w:r w:rsidR="00F00166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см. приложении </w:t>
      </w:r>
      <w:r w:rsidR="002D3EB8">
        <w:rPr>
          <w:rStyle w:val="af"/>
          <w:rFonts w:ascii="Times New Roman" w:hAnsi="Times New Roman" w:cs="Times New Roman"/>
          <w:i w:val="0"/>
          <w:sz w:val="28"/>
          <w:szCs w:val="28"/>
        </w:rPr>
        <w:t>р</w:t>
      </w:r>
      <w:r w:rsidRPr="00065CEA">
        <w:rPr>
          <w:rStyle w:val="af"/>
          <w:rFonts w:ascii="Times New Roman" w:hAnsi="Times New Roman" w:cs="Times New Roman"/>
          <w:i w:val="0"/>
          <w:sz w:val="28"/>
          <w:szCs w:val="28"/>
        </w:rPr>
        <w:t>ис</w:t>
      </w:r>
      <w:r w:rsidR="002D3EB8"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  <w:r w:rsidRPr="00065CEA">
        <w:rPr>
          <w:rStyle w:val="af"/>
          <w:rFonts w:ascii="Times New Roman" w:hAnsi="Times New Roman" w:cs="Times New Roman"/>
          <w:i w:val="0"/>
          <w:sz w:val="28"/>
          <w:szCs w:val="28"/>
        </w:rPr>
        <w:t>4).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Манякина А.А. отмечает, что «Золотое сечение это универсальное проявление структурной гармонии. Оно встречается в природе, науке, искусстве, а также и в спорте. Главной целью является достижение идеальной или приближенной к идеалу фигуры человека»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Pr="005C4D75">
        <w:rPr>
          <w:rFonts w:ascii="Times New Roman" w:hAnsi="Times New Roman" w:cs="Times New Roman"/>
          <w:sz w:val="28"/>
          <w:szCs w:val="28"/>
        </w:rPr>
        <w:t>. Чем больше ваше тело вписывает в параметры, описанные «золотым сечением», тем более привлекательным оно выглядит физиологически и психологически».</w:t>
      </w:r>
    </w:p>
    <w:p w:rsidR="00EE5059" w:rsidRPr="005C4D75" w:rsidRDefault="008666AE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приложении н</w:t>
      </w:r>
      <w:r w:rsidR="00EE5059" w:rsidRPr="005C4D75">
        <w:rPr>
          <w:rFonts w:ascii="Times New Roman" w:eastAsia="Times New Roman" w:hAnsi="Times New Roman" w:cs="Times New Roman"/>
          <w:sz w:val="28"/>
          <w:szCs w:val="28"/>
        </w:rPr>
        <w:t>а рис.</w:t>
      </w:r>
      <w:r w:rsidR="00EE50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E5059" w:rsidRPr="005C4D75">
        <w:rPr>
          <w:rFonts w:ascii="Times New Roman" w:eastAsia="Times New Roman" w:hAnsi="Times New Roman" w:cs="Times New Roman"/>
          <w:sz w:val="28"/>
          <w:szCs w:val="28"/>
        </w:rPr>
        <w:t xml:space="preserve"> показан архитектурный фестиваль Золотого сечения. Видно, что это спираль, с сохраненными пропорциями</w:t>
      </w:r>
      <w:r w:rsidR="00EE5059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6"/>
      </w:r>
      <w:r w:rsidR="00EE5059" w:rsidRPr="005C4D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Найдем одно из соотношений с числами 34, 55, 89, 144.</w:t>
      </w:r>
    </w:p>
    <w:p w:rsidR="00EE5059" w:rsidRPr="005C4D75" w:rsidRDefault="0016571D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34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89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55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144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89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=1,6</m:t>
          </m:r>
        </m:oMath>
      </m:oMathPara>
    </w:p>
    <w:p w:rsidR="00DF6A73" w:rsidRPr="005C4D75" w:rsidRDefault="00EE5059" w:rsidP="008666A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Получается опять золотое отношение. Этот способ деления уже встроен в наши тела, поэтому на лице тоже видно золотое отношение</w:t>
      </w:r>
      <w:r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7"/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666AE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приложении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Урманцев Ю.А.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8"/>
      </w:r>
      <w:r w:rsidRPr="005C4D75">
        <w:rPr>
          <w:rFonts w:ascii="Times New Roman" w:hAnsi="Times New Roman" w:cs="Times New Roman"/>
          <w:sz w:val="28"/>
          <w:szCs w:val="28"/>
        </w:rPr>
        <w:t xml:space="preserve"> отметил, что «такие виды спорта, как фигурное катание, спортивная и художественная гимнастика, синхронное плавание – своей зрелищностью обязаны степенью соблюдения золотых пропорций самими спортсменами при выполнении упражнений, а также эстетическим восприятием судей и зрителей, также базирующимися на гармонических соотношениях».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Все числа, которые были описаны</w:t>
      </w:r>
      <w:r w:rsidR="003D17EA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5C4D75">
        <w:rPr>
          <w:rFonts w:ascii="Times New Roman" w:hAnsi="Times New Roman" w:cs="Times New Roman"/>
          <w:sz w:val="28"/>
          <w:szCs w:val="28"/>
        </w:rPr>
        <w:t>, относятся к ряду чисел Фибоначчи, которые в свою очередь определяют золотое сечение.</w:t>
      </w:r>
    </w:p>
    <w:p w:rsidR="00DD6397" w:rsidRPr="005C4D75" w:rsidRDefault="00DD6397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65082419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1.2. Особенности ф</w:t>
      </w:r>
      <w:r w:rsidRPr="006018B0">
        <w:rPr>
          <w:rFonts w:ascii="Times New Roman" w:hAnsi="Times New Roman" w:cs="Times New Roman"/>
          <w:b/>
          <w:color w:val="auto"/>
          <w:sz w:val="28"/>
          <w:szCs w:val="28"/>
        </w:rPr>
        <w:t>игурного катания</w:t>
      </w:r>
      <w:bookmarkEnd w:id="4"/>
    </w:p>
    <w:p w:rsidR="001848F6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Задача преодолевать препятствия обуславливала стремление конькобежцев прыгать как можно дальше и выше</w:t>
      </w:r>
      <w:r w:rsidR="00C379FC">
        <w:rPr>
          <w:rFonts w:ascii="Times New Roman" w:hAnsi="Times New Roman" w:cs="Times New Roman"/>
          <w:sz w:val="28"/>
          <w:szCs w:val="28"/>
        </w:rPr>
        <w:t xml:space="preserve">. </w:t>
      </w:r>
      <w:r w:rsidRPr="005C4D75">
        <w:rPr>
          <w:rFonts w:ascii="Times New Roman" w:hAnsi="Times New Roman" w:cs="Times New Roman"/>
          <w:sz w:val="28"/>
          <w:szCs w:val="28"/>
        </w:rPr>
        <w:t>Синтез пируэта с прыжком вызвал к жизни прыжки с вращением вокруг продольной оси тела фигуриста</w:t>
      </w:r>
      <w:r w:rsidR="00C379FC">
        <w:rPr>
          <w:rFonts w:ascii="Times New Roman" w:hAnsi="Times New Roman" w:cs="Times New Roman"/>
          <w:sz w:val="28"/>
          <w:szCs w:val="28"/>
        </w:rPr>
        <w:t xml:space="preserve">. </w:t>
      </w:r>
      <w:r w:rsidRPr="005C4D75">
        <w:rPr>
          <w:rFonts w:ascii="Times New Roman" w:hAnsi="Times New Roman" w:cs="Times New Roman"/>
          <w:sz w:val="28"/>
          <w:szCs w:val="28"/>
        </w:rPr>
        <w:t xml:space="preserve">В 1882г. Норвежский фигурист Аксель Паульсен выполнил прыжок, который позже стал носить его имя </w:t>
      </w:r>
      <w:r w:rsidR="00C379FC">
        <w:rPr>
          <w:rFonts w:ascii="Times New Roman" w:hAnsi="Times New Roman" w:cs="Times New Roman"/>
          <w:sz w:val="28"/>
          <w:szCs w:val="28"/>
        </w:rPr>
        <w:t>–</w:t>
      </w:r>
      <w:r w:rsidRPr="005C4D75">
        <w:rPr>
          <w:rFonts w:ascii="Times New Roman" w:hAnsi="Times New Roman" w:cs="Times New Roman"/>
          <w:sz w:val="28"/>
          <w:szCs w:val="28"/>
        </w:rPr>
        <w:t>аксель</w:t>
      </w:r>
      <w:r w:rsidR="00C379FC">
        <w:rPr>
          <w:rFonts w:ascii="Times New Roman" w:hAnsi="Times New Roman" w:cs="Times New Roman"/>
          <w:sz w:val="28"/>
          <w:szCs w:val="28"/>
        </w:rPr>
        <w:t>.</w:t>
      </w: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65082420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2. Фигурное катание и золотое сечение</w:t>
      </w:r>
      <w:bookmarkEnd w:id="5"/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_Toc65082421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2.1.Базовые элементы фигурного катания</w:t>
      </w:r>
      <w:bookmarkEnd w:id="6"/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В фигурном катании золотая пропорция проявляется в различных базовых элементах</w:t>
      </w:r>
      <w:r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9"/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. Их все можно разделить на четыре группы (</w:t>
      </w:r>
      <w:r w:rsidR="008666AE">
        <w:rPr>
          <w:rFonts w:ascii="Times New Roman" w:eastAsia="Times New Roman" w:hAnsi="Times New Roman" w:cs="Times New Roman"/>
          <w:sz w:val="28"/>
          <w:szCs w:val="28"/>
        </w:rPr>
        <w:t>см. приложение р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элемент представляет собой фигуру. Шаги – это отрезок (</w:t>
      </w:r>
      <w:r w:rsidR="00597D93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), вращения – окружности (</w:t>
      </w:r>
      <w:r w:rsidR="00597D93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), спирали – это сочетание двух окружностей(</w:t>
      </w:r>
      <w:r w:rsidR="00597D93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), прыжки (</w:t>
      </w:r>
      <w:r w:rsidR="00597D93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) – сочетание прямой и окружности. 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Когда фигуристы танцуют, они использует золотое сечение для выстраивания различных фигур танца. Они могут быть любого размера или количества, но должны быть частью единого и иметь форму спирали.</w:t>
      </w:r>
    </w:p>
    <w:p w:rsidR="00EE5059" w:rsidRPr="005C4D75" w:rsidRDefault="00EE5059" w:rsidP="001848F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Главное преимущество использования золотого сечения в том, что оно позволяет сохранять баланс даже в самых невероятных асимметричных конструкциях, которые могут прийти в голову тренеру</w:t>
      </w:r>
      <w:r w:rsidR="00C37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7" w:name="_Toc65082422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2.</w:t>
      </w:r>
      <w:r w:rsidR="00D32908"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2</w:t>
      </w:r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. Спираль, как элемент Золотого сечения</w:t>
      </w:r>
      <w:bookmarkEnd w:id="7"/>
    </w:p>
    <w:p w:rsidR="00EE5059" w:rsidRPr="00DF6A73" w:rsidRDefault="00DA3F5D" w:rsidP="00950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Спираль</w:t>
      </w:r>
      <w:r w:rsidR="00EE5059" w:rsidRPr="005C4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EE5059" w:rsidRPr="005C4D75">
        <w:rPr>
          <w:rFonts w:ascii="Times New Roman" w:hAnsi="Times New Roman" w:cs="Times New Roman"/>
          <w:bCs/>
          <w:sz w:val="28"/>
          <w:szCs w:val="28"/>
        </w:rPr>
        <w:t>обязательным элементом женского и парного фигурного катания.</w:t>
      </w:r>
      <w:r w:rsidR="00EE5059">
        <w:rPr>
          <w:rStyle w:val="af4"/>
          <w:rFonts w:ascii="Times New Roman" w:hAnsi="Times New Roman" w:cs="Times New Roman"/>
          <w:bCs/>
          <w:sz w:val="28"/>
          <w:szCs w:val="28"/>
        </w:rPr>
        <w:footnoteReference w:id="10"/>
      </w:r>
      <w:r w:rsidR="00EE5059" w:rsidRPr="005C4D75">
        <w:rPr>
          <w:rFonts w:ascii="Times New Roman" w:hAnsi="Times New Roman" w:cs="Times New Roman"/>
          <w:bCs/>
          <w:sz w:val="28"/>
          <w:szCs w:val="28"/>
        </w:rPr>
        <w:t>Она заключается в том, чтобы длительно скользить на четком ребре одного конька, при этом поза не должна изменяться, а одна нога должна быть поднята. В результате выполнения такого элемента остается след, у которого плавно меняется кривизна (</w:t>
      </w:r>
      <w:r w:rsidR="00597D93">
        <w:rPr>
          <w:rFonts w:ascii="Times New Roman" w:hAnsi="Times New Roman" w:cs="Times New Roman"/>
          <w:bCs/>
          <w:sz w:val="28"/>
          <w:szCs w:val="28"/>
        </w:rPr>
        <w:t xml:space="preserve">см. приложение </w:t>
      </w:r>
      <w:r w:rsidR="00EE5059" w:rsidRPr="005C4D75">
        <w:rPr>
          <w:rFonts w:ascii="Times New Roman" w:hAnsi="Times New Roman" w:cs="Times New Roman"/>
          <w:bCs/>
          <w:sz w:val="28"/>
          <w:szCs w:val="28"/>
        </w:rPr>
        <w:t>рис.1</w:t>
      </w:r>
      <w:r w:rsidR="00EE5059">
        <w:rPr>
          <w:rFonts w:ascii="Times New Roman" w:hAnsi="Times New Roman" w:cs="Times New Roman"/>
          <w:bCs/>
          <w:sz w:val="28"/>
          <w:szCs w:val="28"/>
        </w:rPr>
        <w:t>2</w:t>
      </w:r>
      <w:r w:rsidR="00EE5059" w:rsidRPr="005C4D75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В фигурном катании очень редко бывает одна спираль, применяют их комбинацию с циркулями (</w:t>
      </w:r>
      <w:r w:rsidR="00597D93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Для того чтобы доказать, что это элемент Золотого сечения, измерим с помощью линейки радиус большого круга (R) и маленького(</w:t>
      </w:r>
      <w:r w:rsidRPr="005C4D7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 спирали</w:t>
      </w:r>
      <w:r w:rsidR="00810349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на рисунке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R=2,9 см  r=1,8 см=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&gt;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2,9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1,8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=1,6</m:t>
          </m:r>
        </m:oMath>
      </m:oMathPara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Это как раз и есть число Фибоначчи. Значит, оно принадлежит к классу Золотого сечения.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bookmarkStart w:id="8" w:name="_Toc65082423"/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2.</w:t>
      </w:r>
      <w:r w:rsidR="00D32908"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3</w:t>
      </w:r>
      <w:r w:rsidRPr="006018B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. Тодес, как элемент Золотого сечения</w:t>
      </w:r>
      <w:bookmarkEnd w:id="8"/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Тодес – это элемент фигурного катания, который исполняется спортивными парами.</w:t>
      </w:r>
      <w:r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11"/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В интернет-справочниках Тодес (от немецкого слова </w:t>
      </w:r>
      <w:r w:rsidRPr="005C4D75">
        <w:rPr>
          <w:rFonts w:ascii="Times New Roman" w:eastAsia="Times New Roman" w:hAnsi="Times New Roman" w:cs="Times New Roman"/>
          <w:sz w:val="28"/>
          <w:szCs w:val="28"/>
          <w:lang w:val="en-US"/>
        </w:rPr>
        <w:t>Todesspirale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 в переводе, как «спираль смерти». Это важный элемент парного фигурного катания, когда фигуристка описывает спираль вокруг своего напарника (</w:t>
      </w:r>
      <w:r w:rsidR="00597D93">
        <w:rPr>
          <w:rFonts w:ascii="Times New Roman" w:eastAsia="Times New Roman" w:hAnsi="Times New Roman" w:cs="Times New Roman"/>
          <w:sz w:val="28"/>
          <w:szCs w:val="28"/>
        </w:rPr>
        <w:t xml:space="preserve">см. приложение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Для того чтобы доказать, что оно подвергается Золотому сечению, измерим с помощью линейки радиус большого круга (R) и маленького(</w:t>
      </w:r>
      <w:r w:rsidRPr="005C4D75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R=3,2 см  r=2,0 см=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&gt;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3,2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2,0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=1,6</m:t>
          </m:r>
        </m:oMath>
      </m:oMathPara>
    </w:p>
    <w:p w:rsidR="00BC2D8A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Это число как раз и получается число Фибоначчи. Значит, тодес принадлежит Золотому сечению.</w:t>
      </w:r>
    </w:p>
    <w:p w:rsidR="00812CDE" w:rsidRDefault="00812CDE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59" w:rsidRPr="006018B0" w:rsidRDefault="00EE5059" w:rsidP="00787E88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65082424"/>
      <w:r w:rsidRPr="006018B0">
        <w:rPr>
          <w:rFonts w:ascii="Times New Roman" w:hAnsi="Times New Roman" w:cs="Times New Roman"/>
          <w:b/>
          <w:color w:val="auto"/>
          <w:sz w:val="28"/>
          <w:szCs w:val="28"/>
        </w:rPr>
        <w:t>Глава 3. Исследование фигур фигурного катания у известных спортсменов-фигуристов</w:t>
      </w:r>
      <w:bookmarkEnd w:id="9"/>
    </w:p>
    <w:p w:rsidR="00EE5059" w:rsidRDefault="00EE5059" w:rsidP="00597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82F">
        <w:rPr>
          <w:rFonts w:ascii="Times New Roman" w:hAnsi="Times New Roman" w:cs="Times New Roman"/>
          <w:sz w:val="28"/>
          <w:szCs w:val="28"/>
        </w:rPr>
        <w:t>Талантливый фигурист Николай Панин-Коломенкин удивлял рисунками, которые оставались после его прокатов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2CDE">
        <w:rPr>
          <w:rFonts w:ascii="Times New Roman" w:hAnsi="Times New Roman" w:cs="Times New Roman"/>
          <w:sz w:val="28"/>
          <w:szCs w:val="28"/>
        </w:rPr>
        <w:t>В приложении н</w:t>
      </w:r>
      <w:r>
        <w:rPr>
          <w:rFonts w:ascii="Times New Roman" w:hAnsi="Times New Roman" w:cs="Times New Roman"/>
          <w:sz w:val="28"/>
          <w:szCs w:val="28"/>
        </w:rPr>
        <w:t>а рисунке 15 представлены основные фигуры, которые он оставлял после выступлений. Невооруженным взглядом видно, что эти прокаты симметричны. На первой части рисунка относительно вертикальной оси, на второй части относительно горизонтальной и вертикальной оси, на третьей части рисунка относительно наклонной прямой, на четвертой части рисунка относительно вертикальной прямой.</w:t>
      </w:r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доказать,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фигуры Николая Панина соответствуют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Золотому сечению, измерим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штангенциркуляу первой фигуры все ее основные части. </w:t>
      </w:r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Верхняя петля в центре – 5 мм</w:t>
      </w:r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Верхняя петля в центре маленькая – 1,7 мм.</w:t>
      </w:r>
    </w:p>
    <w:p w:rsidR="00EE5059" w:rsidRPr="0037507B" w:rsidRDefault="0016571D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1,7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=2,9</m:t>
          </m:r>
        </m:oMath>
      </m:oMathPara>
    </w:p>
    <w:p w:rsidR="00EE5059" w:rsidRPr="0037507B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подходит под понятие золотое сечение, но на глаз очень симметричное относительно вертикальной линии.</w:t>
      </w:r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Петля большая в центре – 4 мм</w:t>
      </w:r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Петля маленькая в центре около 2,2 мм,  </w:t>
      </w:r>
    </w:p>
    <w:p w:rsidR="00EE5059" w:rsidRPr="005C4D75" w:rsidRDefault="0016571D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2,2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=1.8</m:t>
          </m:r>
        </m:oMath>
      </m:oMathPara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 1,6, значит, можно утверждать, что петля в центре </w:t>
      </w:r>
      <w:r w:rsidR="00D3025C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Золотому сечению.</w:t>
      </w:r>
    </w:p>
    <w:p w:rsidR="006A5B1B" w:rsidRDefault="00EE5059" w:rsidP="00812CD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построим стороны, как </w:t>
      </w:r>
      <w:r w:rsidR="00812CDE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на рисунке 16.</w:t>
      </w:r>
    </w:p>
    <w:p w:rsidR="00EE5059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не брать в расчеты то, что этот элемент делался на льду, то после достраивания получился квадрат со стороной 1,6 мм, а продолжение вверх тоже четко 1,6 мм. Получается, что исследуемая фигура соответствует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Золотому сечению.</w:t>
      </w:r>
    </w:p>
    <w:p w:rsidR="00EE5059" w:rsidRPr="005C4D75" w:rsidRDefault="00EE5059" w:rsidP="00EE50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прокаты </w:t>
      </w:r>
      <w:r w:rsidRPr="00D4382F">
        <w:rPr>
          <w:rFonts w:ascii="Times New Roman" w:hAnsi="Times New Roman" w:cs="Times New Roman"/>
          <w:sz w:val="28"/>
          <w:szCs w:val="28"/>
        </w:rPr>
        <w:t>Никола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382F">
        <w:rPr>
          <w:rFonts w:ascii="Times New Roman" w:hAnsi="Times New Roman" w:cs="Times New Roman"/>
          <w:sz w:val="28"/>
          <w:szCs w:val="28"/>
        </w:rPr>
        <w:t xml:space="preserve"> Панин-Коломенкин</w:t>
      </w:r>
      <w:r>
        <w:rPr>
          <w:rFonts w:ascii="Times New Roman" w:hAnsi="Times New Roman" w:cs="Times New Roman"/>
          <w:sz w:val="28"/>
          <w:szCs w:val="28"/>
        </w:rPr>
        <w:t>асимметричны и соответствует тому, что принадлежит Золотому сечению.</w:t>
      </w:r>
    </w:p>
    <w:p w:rsidR="00787E88" w:rsidRDefault="00787E88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0" w:name="_Toc6508242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18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0"/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Итак, в данной работе была поставлена цель: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 xml:space="preserve">1. Дать определение понятию «Золотое сечение» и числу 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Фибоначчи</w:t>
      </w:r>
      <w:r w:rsidRPr="005C4D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 xml:space="preserve">2. Познакомиться с элементами фигурного катания для практических знаний. 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3. Познакомиться и исследовать с различного рода спиралями и тодесами, как элементы Золотого сечения.</w:t>
      </w:r>
    </w:p>
    <w:p w:rsidR="00EE5059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D75">
        <w:rPr>
          <w:rFonts w:ascii="Times New Roman" w:hAnsi="Times New Roman" w:cs="Times New Roman"/>
          <w:sz w:val="28"/>
          <w:szCs w:val="28"/>
        </w:rPr>
        <w:t>Для того, чтобы достичь цели, было дано определение Золотого сечения. Это пропорциональное деление отрезка на две части, одна из которых больше, чем другая и получаем число 1,61, которое в математике называют числом Фибоначчи.</w:t>
      </w:r>
    </w:p>
    <w:p w:rsidR="00EE5059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приведены примеры, где используется золотое сечение в спорте. Были отмечены такие виды спорта, как художественная гимнастика, шорт-трек, фигурное катание, синхронное плавание. 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был выбран определенный вид спорта – фигурное катание и исследованы все его элементы на наличии в них золотого сечения. 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были и</w:t>
      </w:r>
      <w:r w:rsidRPr="005C4D75">
        <w:rPr>
          <w:rFonts w:ascii="Times New Roman" w:hAnsi="Times New Roman" w:cs="Times New Roman"/>
          <w:sz w:val="28"/>
          <w:szCs w:val="28"/>
        </w:rPr>
        <w:t xml:space="preserve">сследованы были тодес и спирали. В работе было доказано, что отношение радиуса большой части кривизны, к радиусу ее меньшей части есть число Фибоначчи. После измерения двух величин оказалось, что это так и есть.   </w:t>
      </w:r>
    </w:p>
    <w:p w:rsidR="00EE5059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5C4D75">
        <w:rPr>
          <w:rFonts w:ascii="Times New Roman" w:hAnsi="Times New Roman" w:cs="Times New Roman"/>
          <w:sz w:val="28"/>
          <w:szCs w:val="28"/>
        </w:rPr>
        <w:t>были исследованы такие элементы фигурного катания, как прыжки и шаги. Они не образуют даже пропорциональные отрезки, значит, невозможно их отнести к разряду Золотого сечения.</w:t>
      </w:r>
    </w:p>
    <w:p w:rsidR="00EE5059" w:rsidRPr="005C4D75" w:rsidRDefault="00EE5059" w:rsidP="00EE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всего были исследованы прокаты Николая Панина</w:t>
      </w:r>
      <w:r w:rsidRPr="00D4382F">
        <w:rPr>
          <w:rFonts w:ascii="Times New Roman" w:hAnsi="Times New Roman" w:cs="Times New Roman"/>
          <w:sz w:val="28"/>
          <w:szCs w:val="28"/>
        </w:rPr>
        <w:t>Коломенкин</w:t>
      </w:r>
      <w:r>
        <w:rPr>
          <w:rFonts w:ascii="Times New Roman" w:hAnsi="Times New Roman" w:cs="Times New Roman"/>
          <w:sz w:val="28"/>
          <w:szCs w:val="28"/>
        </w:rPr>
        <w:t>а, которые оказались симметричны и соответствует тому, что принадлежит Золотому сечению.</w:t>
      </w:r>
    </w:p>
    <w:p w:rsidR="009E6717" w:rsidRDefault="00787E88" w:rsidP="00787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5059" w:rsidRPr="006018B0" w:rsidRDefault="00EE5059" w:rsidP="00787E88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65082426"/>
      <w:r w:rsidRPr="006018B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используемых источников</w:t>
      </w:r>
      <w:bookmarkEnd w:id="11"/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>Васильковский Б.М. Техника обгона в шорт-треке / Б.М. Васильковский, Ю.И. Разинов, О.В. Лаврененкова // Конькобежный спорт и фигурное катание на коньках / Рос.гос. акад. физ. культуры. – М., 1997. – С. 35-44.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11BBB">
        <w:rPr>
          <w:rFonts w:ascii="Times New Roman" w:hAnsi="Times New Roman" w:cs="Times New Roman"/>
          <w:color w:val="000000"/>
          <w:sz w:val="28"/>
          <w:szCs w:val="28"/>
        </w:rPr>
        <w:t xml:space="preserve">Золотое сечение — священное число, связывающее прошлое с настоящим. </w:t>
      </w:r>
      <w:r w:rsidRPr="00111BBB">
        <w:rPr>
          <w:rFonts w:ascii="Times New Roman" w:hAnsi="Times New Roman" w:cs="Times New Roman"/>
          <w:color w:val="000000"/>
          <w:sz w:val="28"/>
          <w:szCs w:val="28"/>
          <w:lang w:val="en-US"/>
        </w:rPr>
        <w:t>URL</w:t>
      </w:r>
      <w:r w:rsidRPr="00111BB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://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.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epochtimes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.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zolotoe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sechenie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svyashhennoe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chislo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svyazyvayushhee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proshloe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nastoyashhim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-98990875/</w:t>
        </w:r>
      </w:hyperlink>
      <w:r w:rsidRPr="00111BBB">
        <w:rPr>
          <w:rFonts w:ascii="Times New Roman" w:hAnsi="Times New Roman" w:cs="Times New Roman"/>
          <w:noProof/>
          <w:sz w:val="28"/>
          <w:szCs w:val="28"/>
        </w:rPr>
        <w:t xml:space="preserve"> Дата обращения: [22.</w:t>
      </w:r>
      <w:r w:rsidR="00111BBB">
        <w:rPr>
          <w:rFonts w:ascii="Times New Roman" w:hAnsi="Times New Roman" w:cs="Times New Roman"/>
          <w:noProof/>
          <w:sz w:val="28"/>
          <w:szCs w:val="28"/>
        </w:rPr>
        <w:t>02</w:t>
      </w:r>
      <w:r w:rsidRPr="00111BBB">
        <w:rPr>
          <w:rFonts w:ascii="Times New Roman" w:hAnsi="Times New Roman" w:cs="Times New Roman"/>
          <w:noProof/>
          <w:sz w:val="28"/>
          <w:szCs w:val="28"/>
        </w:rPr>
        <w:t>.202</w:t>
      </w:r>
      <w:r w:rsidR="00111BBB">
        <w:rPr>
          <w:rFonts w:ascii="Times New Roman" w:hAnsi="Times New Roman" w:cs="Times New Roman"/>
          <w:noProof/>
          <w:sz w:val="28"/>
          <w:szCs w:val="28"/>
        </w:rPr>
        <w:t>1</w:t>
      </w:r>
      <w:r w:rsidRPr="00111BBB">
        <w:rPr>
          <w:rFonts w:ascii="Times New Roman" w:hAnsi="Times New Roman" w:cs="Times New Roman"/>
          <w:noProof/>
          <w:sz w:val="28"/>
          <w:szCs w:val="28"/>
        </w:rPr>
        <w:t>]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111BBB">
        <w:rPr>
          <w:rStyle w:val="af"/>
          <w:rFonts w:ascii="Times New Roman" w:hAnsi="Times New Roman" w:cs="Times New Roman"/>
          <w:i w:val="0"/>
          <w:sz w:val="28"/>
          <w:szCs w:val="28"/>
        </w:rPr>
        <w:t>Манякина А.А. Анализ лидирующего выхода из поворота в конькобежном спорте, отделения шорт-трек, с использованием «золотого сечения» Фибоначчи/ Сборник научных трудов. Казань. 2019. С.180-184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>Стахов, А.П. Коды золотой пропорции / А.П. Стахов / М.: Радио и связь, 1984. – 151 с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 xml:space="preserve">Стахов А.П. Золотое сечение, священная геометрия и математика гармонии // Метафизика. Век XXI: сборник. – М.: БИНОМ, 2006. 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>Урманцев Ю.А.Симметрия природы и природа симметрии/ Философские естественно-научные аспекты/ Ю.А.Урманцев. М: 206. С.32-35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 xml:space="preserve">Фигурное катание. Спираль смерти. </w:t>
      </w:r>
      <w:r w:rsidRPr="00111BB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1BBB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://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www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.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sports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.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ru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tribuna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blogs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karinafsk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/1644953.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html</w:t>
        </w:r>
      </w:hyperlink>
      <w:r w:rsidRPr="00111BBB">
        <w:rPr>
          <w:rFonts w:ascii="Times New Roman" w:hAnsi="Times New Roman" w:cs="Times New Roman"/>
          <w:noProof/>
          <w:sz w:val="28"/>
          <w:szCs w:val="28"/>
        </w:rPr>
        <w:t xml:space="preserve"> Дата обращения: [22.</w:t>
      </w:r>
      <w:r w:rsidR="00111BBB">
        <w:rPr>
          <w:rFonts w:ascii="Times New Roman" w:hAnsi="Times New Roman" w:cs="Times New Roman"/>
          <w:noProof/>
          <w:sz w:val="28"/>
          <w:szCs w:val="28"/>
        </w:rPr>
        <w:t>02</w:t>
      </w:r>
      <w:r w:rsidRPr="00111BBB">
        <w:rPr>
          <w:rFonts w:ascii="Times New Roman" w:hAnsi="Times New Roman" w:cs="Times New Roman"/>
          <w:noProof/>
          <w:sz w:val="28"/>
          <w:szCs w:val="28"/>
        </w:rPr>
        <w:t>.202</w:t>
      </w:r>
      <w:r w:rsidR="00111BBB">
        <w:rPr>
          <w:rFonts w:ascii="Times New Roman" w:hAnsi="Times New Roman" w:cs="Times New Roman"/>
          <w:noProof/>
          <w:sz w:val="28"/>
          <w:szCs w:val="28"/>
        </w:rPr>
        <w:t>1</w:t>
      </w:r>
      <w:r w:rsidRPr="00111BBB">
        <w:rPr>
          <w:rFonts w:ascii="Times New Roman" w:hAnsi="Times New Roman" w:cs="Times New Roman"/>
          <w:noProof/>
          <w:sz w:val="28"/>
          <w:szCs w:val="28"/>
        </w:rPr>
        <w:t>]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>Цветков, В.Д. Сердце, золотое сечение и симметрия / В.Д.Цветков / Пущино: ПНЦ РАН, 1997. – 170 с.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111BBB">
        <w:rPr>
          <w:rFonts w:ascii="Times New Roman" w:hAnsi="Times New Roman" w:cs="Times New Roman"/>
          <w:noProof/>
          <w:sz w:val="28"/>
          <w:szCs w:val="28"/>
        </w:rPr>
        <w:t xml:space="preserve">Шаги, вращения и спирали в фигурном катании. </w:t>
      </w:r>
      <w:r w:rsidRPr="00111BBB">
        <w:rPr>
          <w:rFonts w:ascii="Times New Roman" w:hAnsi="Times New Roman" w:cs="Times New Roman"/>
          <w:noProof/>
          <w:sz w:val="28"/>
          <w:szCs w:val="28"/>
          <w:lang w:val="en-US"/>
        </w:rPr>
        <w:t>URL</w:t>
      </w:r>
      <w:r w:rsidRPr="00111BBB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hyperlink r:id="rId12" w:history="1"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https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://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aminoapps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.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com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c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angely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iury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plisetskogo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page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blog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shagi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vrashcheniia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i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spirali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v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figurnom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-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katanie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/7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WVr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_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Q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6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IPu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84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Bo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3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v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1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Y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56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VGp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01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W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1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reG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5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d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</w:rPr>
          <w:t>1</w:t>
        </w:r>
        <w:r w:rsidRPr="00111BBB">
          <w:rPr>
            <w:rStyle w:val="ab"/>
            <w:rFonts w:ascii="Times New Roman" w:hAnsi="Times New Roman" w:cs="Times New Roman"/>
            <w:noProof/>
            <w:sz w:val="28"/>
            <w:szCs w:val="28"/>
            <w:lang w:val="en-US"/>
          </w:rPr>
          <w:t>l</w:t>
        </w:r>
      </w:hyperlink>
      <w:r w:rsidRPr="00111BBB">
        <w:rPr>
          <w:rFonts w:ascii="Times New Roman" w:hAnsi="Times New Roman" w:cs="Times New Roman"/>
          <w:noProof/>
          <w:sz w:val="28"/>
          <w:szCs w:val="28"/>
        </w:rPr>
        <w:t xml:space="preserve"> .Дата обращения: [22.</w:t>
      </w:r>
      <w:r w:rsidR="00111BBB">
        <w:rPr>
          <w:rFonts w:ascii="Times New Roman" w:hAnsi="Times New Roman" w:cs="Times New Roman"/>
          <w:noProof/>
          <w:sz w:val="28"/>
          <w:szCs w:val="28"/>
        </w:rPr>
        <w:t>02</w:t>
      </w:r>
      <w:r w:rsidRPr="00111BBB">
        <w:rPr>
          <w:rFonts w:ascii="Times New Roman" w:hAnsi="Times New Roman" w:cs="Times New Roman"/>
          <w:noProof/>
          <w:sz w:val="28"/>
          <w:szCs w:val="28"/>
        </w:rPr>
        <w:t>.202</w:t>
      </w:r>
      <w:r w:rsidR="00111BBB">
        <w:rPr>
          <w:rFonts w:ascii="Times New Roman" w:hAnsi="Times New Roman" w:cs="Times New Roman"/>
          <w:noProof/>
          <w:sz w:val="28"/>
          <w:szCs w:val="28"/>
        </w:rPr>
        <w:t>1</w:t>
      </w:r>
      <w:r w:rsidRPr="00111BBB">
        <w:rPr>
          <w:rFonts w:ascii="Times New Roman" w:hAnsi="Times New Roman" w:cs="Times New Roman"/>
          <w:noProof/>
          <w:sz w:val="28"/>
          <w:szCs w:val="28"/>
        </w:rPr>
        <w:t>]</w:t>
      </w:r>
    </w:p>
    <w:p w:rsidR="00EE5059" w:rsidRPr="00111BBB" w:rsidRDefault="00EE5059" w:rsidP="00EE5059">
      <w:pPr>
        <w:pStyle w:val="af1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1BBB">
        <w:rPr>
          <w:rFonts w:ascii="Times New Roman" w:hAnsi="Times New Roman" w:cs="Times New Roman"/>
          <w:sz w:val="28"/>
          <w:szCs w:val="28"/>
        </w:rPr>
        <w:t>Шевелев И.Ш., Марутаев М.А., Шмелев И.П. Золотое сечение. Три взгляда на гармонию природы. – М.: Стойиздат, 1990.</w:t>
      </w:r>
    </w:p>
    <w:p w:rsidR="00787E88" w:rsidRDefault="00787E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00166" w:rsidRDefault="00F00166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166" w:rsidRPr="00787E88" w:rsidRDefault="00F00166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E88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  <w:r w:rsidR="00787E8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00166" w:rsidRDefault="00BC4681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1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2846070</wp:posOffset>
            </wp:positionV>
            <wp:extent cx="1343025" cy="1963420"/>
            <wp:effectExtent l="0" t="0" r="9525" b="0"/>
            <wp:wrapTopAndBottom/>
            <wp:docPr id="11" name="Рисунок 11" descr="http://900igr.net/up/datai/193902/0023-018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93902/0023-018-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01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655320</wp:posOffset>
            </wp:positionV>
            <wp:extent cx="2919095" cy="819150"/>
            <wp:effectExtent l="0" t="0" r="0" b="0"/>
            <wp:wrapTopAndBottom/>
            <wp:docPr id="9" name="Рисунок 9" descr="ÐÐ°ÑÑÐ¸Ð½ÐºÐ¸ Ð¿Ð¾ Ð·Ð°Ð¿ÑÐ¾ÑÑ ÐÐ¾Ð»Ð¾ÑÐ¾Ðµ ÑÐµ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Ð¾Ð»Ð¾ÑÐ¾Ðµ ÑÐµÑ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77" t="13333" r="961" b="28333"/>
                    <a:stretch/>
                  </pic:blipFill>
                  <pic:spPr bwMode="auto">
                    <a:xfrm>
                      <a:off x="0" y="0"/>
                      <a:ext cx="29190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001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2804160" cy="1838325"/>
            <wp:effectExtent l="0" t="0" r="0" b="9525"/>
            <wp:wrapTopAndBottom/>
            <wp:docPr id="8" name="Рисунок 8" descr="ÐÐ°ÑÑÐ¸Ð½ÐºÐ¸ Ð¿Ð¾ Ð·Ð°Ð¿ÑÐ¾ÑÑ ÐÐ¾Ð»Ð¾ÑÐ¾Ðµ ÑÐµ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Ð¾Ð»Ð¾ÑÐ¾Ðµ ÑÐµÑÐµÐ½Ð¸Ð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F00166" w:rsidTr="00B55118">
        <w:tc>
          <w:tcPr>
            <w:tcW w:w="4955" w:type="dxa"/>
          </w:tcPr>
          <w:p w:rsidR="00F00166" w:rsidRDefault="00F00166" w:rsidP="00B5511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5">
              <w:rPr>
                <w:rFonts w:ascii="Times New Roman" w:eastAsia="Times New Roman" w:hAnsi="Times New Roman" w:cs="Times New Roman"/>
                <w:sz w:val="28"/>
                <w:szCs w:val="28"/>
              </w:rPr>
              <w:t>Рис.1 Спираль, показыва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ющая</w:t>
            </w:r>
            <w:r w:rsidRPr="005C4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Золотое сечение</w:t>
            </w:r>
          </w:p>
        </w:tc>
        <w:tc>
          <w:tcPr>
            <w:tcW w:w="4956" w:type="dxa"/>
          </w:tcPr>
          <w:p w:rsidR="00F00166" w:rsidRDefault="00F00166" w:rsidP="00B55118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D75">
              <w:rPr>
                <w:rFonts w:ascii="Times New Roman" w:eastAsia="Times New Roman" w:hAnsi="Times New Roman" w:cs="Times New Roman"/>
                <w:sz w:val="28"/>
                <w:szCs w:val="28"/>
              </w:rPr>
              <w:t>Рис.2 Деление единичного отрезка в золотой пропорции</w:t>
            </w:r>
          </w:p>
        </w:tc>
      </w:tr>
    </w:tbl>
    <w:p w:rsidR="00F00166" w:rsidRDefault="00BC4681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01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368300</wp:posOffset>
            </wp:positionV>
            <wp:extent cx="1668780" cy="1628775"/>
            <wp:effectExtent l="0" t="0" r="762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573" t="40858" r="30988" b="18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166" w:rsidRPr="00065CEA" w:rsidRDefault="00F00166" w:rsidP="00F00166">
      <w:pPr>
        <w:spacing w:after="0" w:line="360" w:lineRule="auto"/>
        <w:jc w:val="right"/>
        <w:rPr>
          <w:rStyle w:val="af"/>
          <w:rFonts w:ascii="Times New Roman" w:hAnsi="Times New Roman" w:cs="Times New Roman"/>
          <w:i w:val="0"/>
          <w:sz w:val="28"/>
          <w:szCs w:val="28"/>
        </w:rPr>
      </w:pPr>
      <w:r w:rsidRPr="00065CEA">
        <w:rPr>
          <w:rStyle w:val="af"/>
          <w:rFonts w:ascii="Times New Roman" w:hAnsi="Times New Roman" w:cs="Times New Roman"/>
          <w:i w:val="0"/>
          <w:sz w:val="28"/>
          <w:szCs w:val="28"/>
        </w:rPr>
        <w:t>Рис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>.</w:t>
      </w:r>
      <w:r w:rsidRPr="00065CEA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3. Портрет Монны Лизы</w:t>
      </w:r>
      <w:r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                     Рис. </w:t>
      </w:r>
      <w:r w:rsidRPr="00065CEA">
        <w:rPr>
          <w:rStyle w:val="af"/>
          <w:rFonts w:ascii="Times New Roman" w:hAnsi="Times New Roman" w:cs="Times New Roman"/>
          <w:i w:val="0"/>
          <w:sz w:val="28"/>
          <w:szCs w:val="28"/>
        </w:rPr>
        <w:t>4 Симметрия Леонардо да Винчи</w:t>
      </w:r>
    </w:p>
    <w:p w:rsidR="00F00166" w:rsidRDefault="00BC4681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6A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3927475</wp:posOffset>
            </wp:positionH>
            <wp:positionV relativeFrom="paragraph">
              <wp:posOffset>430530</wp:posOffset>
            </wp:positionV>
            <wp:extent cx="1838325" cy="1861185"/>
            <wp:effectExtent l="0" t="0" r="9525" b="5715"/>
            <wp:wrapTopAndBottom/>
            <wp:docPr id="12" name="Рисунок 12" descr="ÐÐ°ÑÑÐ¸Ð½ÐºÐ¸ Ð¿Ð¾ Ð·Ð°Ð¿ÑÐ¾ÑÑ ÐÐ¾Ð»Ð¾ÑÐ¾Ðµ ÑÐµ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Ð¾Ð»Ð¾ÑÐ¾Ðµ ÑÐµÑ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66A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203835</wp:posOffset>
            </wp:positionH>
            <wp:positionV relativeFrom="paragraph">
              <wp:posOffset>354330</wp:posOffset>
            </wp:positionV>
            <wp:extent cx="2697480" cy="1828800"/>
            <wp:effectExtent l="0" t="0" r="7620" b="0"/>
            <wp:wrapTopAndBottom/>
            <wp:docPr id="14" name="Рисунок 14" descr="ÐÐ°ÑÑÐ¸Ð½ÐºÐ¸ Ð¿Ð¾ Ð·Ð°Ð¿ÑÐ¾ÑÑ ÐÐ¾Ð»Ð¾ÑÐ¾Ðµ ÑÐµ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Ð¾Ð»Ð¾ÑÐ¾Ðµ ÑÐµÑÐµÐ½Ð¸Ð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6AE" w:rsidRDefault="008666AE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6AE" w:rsidRDefault="008666AE" w:rsidP="008666A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Архитектурный фестиваль Золотого сеченияРис.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Золотое сечение лица</w:t>
      </w:r>
    </w:p>
    <w:p w:rsidR="008666AE" w:rsidRDefault="008666AE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166" w:rsidRDefault="008666AE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3450590" cy="1017270"/>
            <wp:effectExtent l="19050" t="0" r="16510" b="0"/>
            <wp:wrapTopAndBottom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8666AE" w:rsidRDefault="00BC4681" w:rsidP="00BC468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504825</wp:posOffset>
            </wp:positionV>
            <wp:extent cx="2619375" cy="1303020"/>
            <wp:effectExtent l="0" t="0" r="9525" b="0"/>
            <wp:wrapTopAndBottom/>
            <wp:docPr id="18" name="Рисунок 18" descr="ÐÐ°ÑÑÐ¸Ð½ÐºÐ¸ Ð¿Ð¾ Ð·Ð°Ð¿ÑÐ¾ÑÑ ÑÐ°Ð³Ð¸ Ð² ÑÐ¸Ð³ÑÑÐ½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ÑÐ°Ð³Ð¸ Ð² ÑÐ¸Ð³ÑÑÐ½Ð¾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1581"/>
                    <a:stretch/>
                  </pic:blipFill>
                  <pic:spPr bwMode="auto">
                    <a:xfrm>
                      <a:off x="0" y="0"/>
                      <a:ext cx="26193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570865</wp:posOffset>
            </wp:positionV>
            <wp:extent cx="2658110" cy="1133475"/>
            <wp:effectExtent l="0" t="0" r="0" b="9525"/>
            <wp:wrapTopAndBottom/>
            <wp:docPr id="17" name="Рисунок 17" descr="ÐÐ°ÑÑÐ¸Ð½ÐºÐ¸ Ð¿Ð¾ Ð·Ð°Ð¿ÑÐ¾ÑÑ ÑÐ°Ð³Ð¸ Ð² ÑÐ¸Ð³ÑÑÐ½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ÑÐ°Ð³Ð¸ Ð² ÑÐ¸Ð³ÑÑÐ½Ð¾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15500" b="69969"/>
                    <a:stretch/>
                  </pic:blipFill>
                  <pic:spPr bwMode="auto">
                    <a:xfrm>
                      <a:off x="0" y="0"/>
                      <a:ext cx="265811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666AE"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 w:rsidR="008666AE">
        <w:rPr>
          <w:rFonts w:ascii="Times New Roman" w:eastAsia="Times New Roman" w:hAnsi="Times New Roman" w:cs="Times New Roman"/>
          <w:sz w:val="28"/>
          <w:szCs w:val="28"/>
        </w:rPr>
        <w:t>7</w:t>
      </w:r>
      <w:r w:rsidR="008666AE" w:rsidRPr="005C4D75">
        <w:rPr>
          <w:rFonts w:ascii="Times New Roman" w:eastAsia="Times New Roman" w:hAnsi="Times New Roman" w:cs="Times New Roman"/>
          <w:sz w:val="28"/>
          <w:szCs w:val="28"/>
        </w:rPr>
        <w:t xml:space="preserve"> Базовые элементы фигурного катания</w:t>
      </w:r>
    </w:p>
    <w:p w:rsidR="00F00166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Шаги в фигурном катанииРис.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Вращения в фигурном катани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97D93" w:rsidRDefault="00BC4681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3394075</wp:posOffset>
            </wp:positionH>
            <wp:positionV relativeFrom="paragraph">
              <wp:posOffset>283210</wp:posOffset>
            </wp:positionV>
            <wp:extent cx="3126740" cy="942975"/>
            <wp:effectExtent l="0" t="0" r="0" b="0"/>
            <wp:wrapTopAndBottom/>
            <wp:docPr id="20" name="Рисунок 20" descr="ÐÐ°ÑÑÐ¸Ð½ÐºÐ¸ Ð¿Ð¾ Ð·Ð°Ð¿ÑÐ¾ÑÑ ÑÐ°Ð³Ð¸ Ð² ÑÐ¸Ð³ÑÑÐ½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Ð°Ð³Ð¸ Ð² ÑÐ¸Ð³ÑÑÐ½Ð¾Ð¼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3183255" cy="904875"/>
            <wp:effectExtent l="0" t="0" r="0" b="0"/>
            <wp:wrapTopAndBottom/>
            <wp:docPr id="19" name="Рисунок 19" descr="ÐÐ°ÑÑÐ¸Ð½ÐºÐ¸ Ð¿Ð¾ Ð·Ð°Ð¿ÑÐ¾ÑÑ ÑÐ°Ð³Ð¸ Ð² ÑÐ¸Ð³ÑÑÐ½Ð¾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ÑÐ°Ð³Ð¸ Ð² ÑÐ¸Ð³ÑÑÐ½Ð¾Ð¼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404" b="32128"/>
                    <a:stretch/>
                  </pic:blipFill>
                  <pic:spPr bwMode="auto">
                    <a:xfrm>
                      <a:off x="0" y="0"/>
                      <a:ext cx="3194487" cy="9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97D93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D93" w:rsidRDefault="00597D93" w:rsidP="00597D9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535940</wp:posOffset>
            </wp:positionV>
            <wp:extent cx="1518285" cy="2008505"/>
            <wp:effectExtent l="0" t="0" r="5715" b="0"/>
            <wp:wrapTopAndBottom/>
            <wp:docPr id="23" name="Рисунок 23" descr="http://www.fizkult-ura.ru/system/files/imce/Izobrazeniy_iz_knig/Figurnoe_katanie/illustrasii/Vrascheni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fizkult-ura.ru/system/files/imce/Izobrazeniy_iz_knig/Figurnoe_katanie/illustrasii/Vraschenie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448310</wp:posOffset>
            </wp:positionV>
            <wp:extent cx="1924050" cy="1976755"/>
            <wp:effectExtent l="0" t="0" r="0" b="4445"/>
            <wp:wrapTopAndBottom/>
            <wp:docPr id="22" name="Рисунок 22" descr="Рис. 47. Цирку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. 47. Циркул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Спирали в фигурном катанииРис.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Прыжки в фигурном катании</w:t>
      </w:r>
    </w:p>
    <w:p w:rsidR="00597D93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D93" w:rsidRPr="005C4D75" w:rsidRDefault="00597D93" w:rsidP="00597D93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C4D75">
        <w:rPr>
          <w:sz w:val="28"/>
          <w:szCs w:val="28"/>
        </w:rPr>
        <w:t>Рис.1</w:t>
      </w:r>
      <w:r>
        <w:rPr>
          <w:sz w:val="28"/>
          <w:szCs w:val="28"/>
        </w:rPr>
        <w:t>2</w:t>
      </w:r>
      <w:r w:rsidRPr="005C4D75">
        <w:rPr>
          <w:sz w:val="28"/>
          <w:szCs w:val="28"/>
        </w:rPr>
        <w:t xml:space="preserve"> Выполнение спиралиРис.1</w:t>
      </w:r>
      <w:r>
        <w:rPr>
          <w:sz w:val="28"/>
          <w:szCs w:val="28"/>
        </w:rPr>
        <w:t>3</w:t>
      </w:r>
      <w:r w:rsidRPr="005C4D75">
        <w:rPr>
          <w:sz w:val="28"/>
          <w:szCs w:val="28"/>
        </w:rPr>
        <w:t xml:space="preserve"> Циркуль</w:t>
      </w:r>
    </w:p>
    <w:p w:rsidR="00597D93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7D93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2583493" cy="1885950"/>
            <wp:effectExtent l="0" t="0" r="7620" b="0"/>
            <wp:docPr id="24" name="Рисунок 24" descr="рисунок тод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 тоде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72" cy="188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93" w:rsidRPr="005C4D75" w:rsidRDefault="00597D93" w:rsidP="00597D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D75">
        <w:rPr>
          <w:rFonts w:ascii="Times New Roman" w:eastAsia="Times New Roman" w:hAnsi="Times New Roman" w:cs="Times New Roman"/>
          <w:sz w:val="28"/>
          <w:szCs w:val="28"/>
        </w:rPr>
        <w:t>Рис.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C4D75">
        <w:rPr>
          <w:rFonts w:ascii="Times New Roman" w:eastAsia="Times New Roman" w:hAnsi="Times New Roman" w:cs="Times New Roman"/>
          <w:sz w:val="28"/>
          <w:szCs w:val="28"/>
        </w:rPr>
        <w:t xml:space="preserve"> Тодес, как элемент спортивного танца</w:t>
      </w:r>
    </w:p>
    <w:p w:rsidR="00597D93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544830</wp:posOffset>
            </wp:positionV>
            <wp:extent cx="1133475" cy="1524000"/>
            <wp:effectExtent l="0" t="0" r="9525" b="0"/>
            <wp:wrapTopAndBottom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D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217805</wp:posOffset>
            </wp:positionV>
            <wp:extent cx="2550454" cy="2367422"/>
            <wp:effectExtent l="0" t="0" r="2540" b="0"/>
            <wp:wrapTopAndBottom/>
            <wp:docPr id="25" name="Рисунок 25" descr="Какие узоры рисовал на льду Николай Панин-Коломен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ие узоры рисовал на льду Николай Панин-Коломенкин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454" cy="23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D93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387"/>
      </w:tblGrid>
      <w:tr w:rsidR="00812CDE" w:rsidTr="00B55118">
        <w:tc>
          <w:tcPr>
            <w:tcW w:w="5524" w:type="dxa"/>
          </w:tcPr>
          <w:p w:rsidR="00812CDE" w:rsidRDefault="00812CDE" w:rsidP="00B5511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Рис. 15 Фигуры, которые оставлял после себя на льду Николай Панин</w:t>
            </w:r>
          </w:p>
        </w:tc>
        <w:tc>
          <w:tcPr>
            <w:tcW w:w="4387" w:type="dxa"/>
          </w:tcPr>
          <w:p w:rsidR="00812CDE" w:rsidRDefault="00812CDE" w:rsidP="00B55118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Рис. 16 Достраивание фигуры до квадрата.</w:t>
            </w:r>
          </w:p>
        </w:tc>
      </w:tr>
    </w:tbl>
    <w:p w:rsidR="00597D93" w:rsidRPr="002B32EF" w:rsidRDefault="00597D93" w:rsidP="001D4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97D93" w:rsidRPr="002B32EF" w:rsidSect="00D47154">
      <w:footerReference w:type="default" r:id="rId29"/>
      <w:type w:val="continuous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9A" w:rsidRDefault="00314F9A" w:rsidP="00A85AF0">
      <w:pPr>
        <w:spacing w:after="0" w:line="240" w:lineRule="auto"/>
      </w:pPr>
      <w:r>
        <w:separator/>
      </w:r>
    </w:p>
  </w:endnote>
  <w:endnote w:type="continuationSeparator" w:id="1">
    <w:p w:rsidR="00314F9A" w:rsidRDefault="00314F9A" w:rsidP="00A85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225"/>
      <w:docPartObj>
        <w:docPartGallery w:val="Page Numbers (Bottom of Page)"/>
        <w:docPartUnique/>
      </w:docPartObj>
    </w:sdtPr>
    <w:sdtContent>
      <w:p w:rsidR="00171849" w:rsidRDefault="0016571D">
        <w:pPr>
          <w:pStyle w:val="a6"/>
          <w:jc w:val="center"/>
        </w:pPr>
        <w:r>
          <w:fldChar w:fldCharType="begin"/>
        </w:r>
        <w:r w:rsidR="00FC0C2A">
          <w:instrText xml:space="preserve"> PAGE   \* MERGEFORMAT </w:instrText>
        </w:r>
        <w:r>
          <w:fldChar w:fldCharType="separate"/>
        </w:r>
        <w:r w:rsidR="00D76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9A" w:rsidRDefault="00314F9A" w:rsidP="00A85AF0">
      <w:pPr>
        <w:spacing w:after="0" w:line="240" w:lineRule="auto"/>
      </w:pPr>
      <w:r>
        <w:separator/>
      </w:r>
    </w:p>
  </w:footnote>
  <w:footnote w:type="continuationSeparator" w:id="1">
    <w:p w:rsidR="00314F9A" w:rsidRDefault="00314F9A" w:rsidP="00A85AF0">
      <w:pPr>
        <w:spacing w:after="0" w:line="240" w:lineRule="auto"/>
      </w:pPr>
      <w:r>
        <w:continuationSeparator/>
      </w:r>
    </w:p>
  </w:footnote>
  <w:footnote w:id="2">
    <w:p w:rsidR="00EE5059" w:rsidRPr="00C043DD" w:rsidRDefault="00EE5059" w:rsidP="00EE5059">
      <w:pPr>
        <w:pStyle w:val="af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Style w:val="af4"/>
        </w:rPr>
        <w:footnoteRef/>
      </w:r>
      <w:r w:rsidRPr="00C043DD">
        <w:rPr>
          <w:rFonts w:ascii="Times New Roman" w:hAnsi="Times New Roman" w:cs="Times New Roman"/>
          <w:color w:val="000000"/>
          <w:sz w:val="20"/>
          <w:szCs w:val="20"/>
        </w:rPr>
        <w:t xml:space="preserve">Золотое сечение — священное число, связывающее прошлое с настоящим. </w:t>
      </w:r>
      <w:r w:rsidRPr="00C043DD">
        <w:rPr>
          <w:rFonts w:ascii="Times New Roman" w:hAnsi="Times New Roman" w:cs="Times New Roman"/>
          <w:color w:val="000000"/>
          <w:sz w:val="20"/>
          <w:szCs w:val="20"/>
          <w:lang w:val="en-US"/>
        </w:rPr>
        <w:t>URL</w:t>
      </w:r>
      <w:r w:rsidRPr="00C043D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" w:history="1"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https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://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.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epochtimes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.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ru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zolotoe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sechenie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svyashhennoe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chislo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svyazyvayushhee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proshloe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s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nastoyashhim</w:t>
        </w:r>
        <w:r w:rsidR="00C043DD" w:rsidRPr="00BA0B40">
          <w:rPr>
            <w:rStyle w:val="ab"/>
            <w:rFonts w:ascii="Times New Roman" w:hAnsi="Times New Roman" w:cs="Times New Roman"/>
            <w:noProof/>
            <w:sz w:val="20"/>
            <w:szCs w:val="20"/>
          </w:rPr>
          <w:t>-98990875/</w:t>
        </w:r>
      </w:hyperlink>
      <w:r w:rsidRPr="00C043DD">
        <w:rPr>
          <w:rFonts w:ascii="Times New Roman" w:hAnsi="Times New Roman" w:cs="Times New Roman"/>
          <w:noProof/>
          <w:sz w:val="20"/>
          <w:szCs w:val="20"/>
        </w:rPr>
        <w:t xml:space="preserve"> Дата обращения: [22.</w:t>
      </w:r>
      <w:r w:rsidR="00CF63C4" w:rsidRPr="00C043DD">
        <w:rPr>
          <w:rFonts w:ascii="Times New Roman" w:hAnsi="Times New Roman" w:cs="Times New Roman"/>
          <w:noProof/>
          <w:sz w:val="20"/>
          <w:szCs w:val="20"/>
        </w:rPr>
        <w:t>02</w:t>
      </w:r>
      <w:r w:rsidRPr="00C043DD">
        <w:rPr>
          <w:rFonts w:ascii="Times New Roman" w:hAnsi="Times New Roman" w:cs="Times New Roman"/>
          <w:noProof/>
          <w:sz w:val="20"/>
          <w:szCs w:val="20"/>
        </w:rPr>
        <w:t>.202</w:t>
      </w:r>
      <w:r w:rsidR="00CF63C4" w:rsidRPr="00C043DD">
        <w:rPr>
          <w:rFonts w:ascii="Times New Roman" w:hAnsi="Times New Roman" w:cs="Times New Roman"/>
          <w:noProof/>
          <w:sz w:val="20"/>
          <w:szCs w:val="20"/>
        </w:rPr>
        <w:t>1</w:t>
      </w:r>
      <w:r w:rsidRPr="00C043DD">
        <w:rPr>
          <w:rFonts w:ascii="Times New Roman" w:hAnsi="Times New Roman" w:cs="Times New Roman"/>
          <w:noProof/>
          <w:sz w:val="20"/>
          <w:szCs w:val="20"/>
        </w:rPr>
        <w:t>]</w:t>
      </w:r>
    </w:p>
  </w:footnote>
  <w:footnote w:id="3">
    <w:p w:rsidR="00EE5059" w:rsidRPr="00C043DD" w:rsidRDefault="00EE5059" w:rsidP="00EE5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43DD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C043DD">
        <w:rPr>
          <w:rFonts w:ascii="Times New Roman" w:hAnsi="Times New Roman" w:cs="Times New Roman"/>
          <w:sz w:val="20"/>
          <w:szCs w:val="20"/>
        </w:rPr>
        <w:t xml:space="preserve"> Шевелев И.Ш., Марутаев М.А., Шмелев И.П. Золотое сечение. Три взгляда на гармонию природы. – М.: Стойиздат, 1990.</w:t>
      </w:r>
    </w:p>
    <w:p w:rsidR="00EE5059" w:rsidRDefault="00EE5059" w:rsidP="00EE5059">
      <w:pPr>
        <w:pStyle w:val="af2"/>
      </w:pPr>
    </w:p>
  </w:footnote>
  <w:footnote w:id="4">
    <w:p w:rsidR="00EE5059" w:rsidRPr="00C043DD" w:rsidRDefault="00EE5059" w:rsidP="00EE5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2AB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C043DD">
        <w:rPr>
          <w:rFonts w:ascii="Times New Roman" w:hAnsi="Times New Roman" w:cs="Times New Roman"/>
          <w:sz w:val="20"/>
          <w:szCs w:val="20"/>
        </w:rPr>
        <w:t>Цветков, В.Д. Сердце, золотое сечение и симметрия / В.Д.Цветков / Пущино: ПНЦ РАН, 1997. – 170 с.</w:t>
      </w:r>
    </w:p>
  </w:footnote>
  <w:footnote w:id="5">
    <w:p w:rsidR="00EE5059" w:rsidRPr="00C043DD" w:rsidRDefault="00EE5059" w:rsidP="00EE505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043DD">
        <w:rPr>
          <w:rStyle w:val="af4"/>
          <w:rFonts w:ascii="Times New Roman" w:hAnsi="Times New Roman" w:cs="Times New Roman"/>
          <w:i/>
          <w:sz w:val="20"/>
          <w:szCs w:val="20"/>
        </w:rPr>
        <w:footnoteRef/>
      </w:r>
      <w:r w:rsidRPr="00C043DD">
        <w:rPr>
          <w:rStyle w:val="af"/>
          <w:rFonts w:ascii="Times New Roman" w:hAnsi="Times New Roman" w:cs="Times New Roman"/>
          <w:i w:val="0"/>
          <w:sz w:val="20"/>
          <w:szCs w:val="20"/>
        </w:rPr>
        <w:t>Манякина А.А. Анализ лидирующего выхода из поворота в конькобежном спорте, отделения шорт-трек, с использованием «золотого сечения» Фибоначчи/ Сборник научных трудов. Казань. 2019. С.180-184</w:t>
      </w:r>
    </w:p>
  </w:footnote>
  <w:footnote w:id="6">
    <w:p w:rsidR="00EE5059" w:rsidRPr="00C043DD" w:rsidRDefault="00EE5059" w:rsidP="00EE5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3DD">
        <w:rPr>
          <w:rStyle w:val="af4"/>
          <w:rFonts w:ascii="Times New Roman" w:hAnsi="Times New Roman" w:cs="Times New Roman"/>
          <w:i/>
          <w:sz w:val="20"/>
          <w:szCs w:val="20"/>
        </w:rPr>
        <w:footnoteRef/>
      </w:r>
      <w:r w:rsidRPr="00C043DD">
        <w:rPr>
          <w:rFonts w:ascii="Times New Roman" w:hAnsi="Times New Roman" w:cs="Times New Roman"/>
          <w:sz w:val="20"/>
          <w:szCs w:val="20"/>
        </w:rPr>
        <w:t>Стахов А.П. Золотое сечение, священная геометрия и математика гармонии // Метафизика. Век XXI: сборник. – М.: БИНОМ, 2006.</w:t>
      </w:r>
    </w:p>
  </w:footnote>
  <w:footnote w:id="7">
    <w:p w:rsidR="00EE5059" w:rsidRPr="005C62AB" w:rsidRDefault="00EE5059" w:rsidP="00EE50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2AB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5C62AB">
        <w:rPr>
          <w:rFonts w:ascii="Times New Roman" w:hAnsi="Times New Roman" w:cs="Times New Roman"/>
          <w:sz w:val="20"/>
          <w:szCs w:val="20"/>
        </w:rPr>
        <w:t xml:space="preserve">Стахов А.П. Золотое сечение, священная геометрия и математика гармонии // Метафизика. Век XXI: сборник. – М.: БИНОМ, 2006. </w:t>
      </w:r>
    </w:p>
  </w:footnote>
  <w:footnote w:id="8">
    <w:p w:rsidR="00EE5059" w:rsidRPr="005C62AB" w:rsidRDefault="00EE5059" w:rsidP="00EE5059">
      <w:pPr>
        <w:rPr>
          <w:rFonts w:ascii="Times New Roman" w:hAnsi="Times New Roman" w:cs="Times New Roman"/>
          <w:sz w:val="20"/>
          <w:szCs w:val="20"/>
        </w:rPr>
      </w:pPr>
      <w:r w:rsidRPr="005C62AB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5C62AB">
        <w:rPr>
          <w:rFonts w:ascii="Times New Roman" w:hAnsi="Times New Roman" w:cs="Times New Roman"/>
          <w:sz w:val="20"/>
          <w:szCs w:val="20"/>
        </w:rPr>
        <w:t xml:space="preserve"> Урманцев Ю.А.Симметрия природы и природа симметрии/ Философские естественно-научные аспекты/ Ю.А.Урманцев. М: 206. С.32-35</w:t>
      </w:r>
    </w:p>
  </w:footnote>
  <w:footnote w:id="9">
    <w:p w:rsidR="00EE5059" w:rsidRPr="004B4AF5" w:rsidRDefault="00EE5059" w:rsidP="00EE50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4AF5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4B4AF5">
        <w:rPr>
          <w:rFonts w:ascii="Times New Roman" w:hAnsi="Times New Roman" w:cs="Times New Roman"/>
          <w:sz w:val="20"/>
          <w:szCs w:val="20"/>
        </w:rPr>
        <w:t xml:space="preserve"> Васильковский Б.М. Техника обгона в шорт-треке / Б.М. Васильковский, Ю.И. Разинов, О.В. Лаврененкова // Конькобежный спорт и фигурное катание на коньках / Рос.гос. акад. физ. культуры. – М., 1997. – С. 35-44</w:t>
      </w:r>
      <w:r w:rsidRPr="00D6588B">
        <w:rPr>
          <w:rFonts w:ascii="Times New Roman" w:hAnsi="Times New Roman" w:cs="Times New Roman"/>
          <w:sz w:val="24"/>
          <w:szCs w:val="24"/>
        </w:rPr>
        <w:t>.</w:t>
      </w:r>
    </w:p>
  </w:footnote>
  <w:footnote w:id="10">
    <w:p w:rsidR="00EE5059" w:rsidRPr="00A125A8" w:rsidRDefault="00EE5059" w:rsidP="00EE5059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A125A8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A125A8">
        <w:rPr>
          <w:rFonts w:ascii="Times New Roman" w:hAnsi="Times New Roman" w:cs="Times New Roman"/>
          <w:sz w:val="20"/>
          <w:szCs w:val="20"/>
        </w:rPr>
        <w:t xml:space="preserve"> Фигурное катание. Спираль смерти. </w:t>
      </w:r>
      <w:r w:rsidRPr="00A125A8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125A8">
        <w:rPr>
          <w:rFonts w:ascii="Times New Roman" w:hAnsi="Times New Roman" w:cs="Times New Roman"/>
          <w:sz w:val="20"/>
          <w:szCs w:val="20"/>
        </w:rPr>
        <w:t xml:space="preserve">: </w:t>
      </w:r>
      <w:hyperlink r:id="rId2" w:history="1"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https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://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.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sports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.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ru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tribuna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blogs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karinafsk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/1644953.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html</w:t>
        </w:r>
      </w:hyperlink>
      <w:r w:rsidRPr="00A125A8">
        <w:rPr>
          <w:rFonts w:ascii="Times New Roman" w:hAnsi="Times New Roman" w:cs="Times New Roman"/>
          <w:noProof/>
          <w:sz w:val="20"/>
          <w:szCs w:val="20"/>
        </w:rPr>
        <w:t xml:space="preserve"> Дата обращения: [22.11.2020]</w:t>
      </w:r>
    </w:p>
  </w:footnote>
  <w:footnote w:id="11">
    <w:p w:rsidR="00EE5059" w:rsidRPr="00A125A8" w:rsidRDefault="00EE5059" w:rsidP="00EE5059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A125A8">
        <w:rPr>
          <w:rStyle w:val="af4"/>
          <w:rFonts w:ascii="Times New Roman" w:hAnsi="Times New Roman" w:cs="Times New Roman"/>
          <w:sz w:val="20"/>
          <w:szCs w:val="20"/>
        </w:rPr>
        <w:footnoteRef/>
      </w:r>
      <w:r w:rsidRPr="00A125A8">
        <w:rPr>
          <w:rFonts w:ascii="Times New Roman" w:hAnsi="Times New Roman" w:cs="Times New Roman"/>
          <w:sz w:val="20"/>
          <w:szCs w:val="20"/>
        </w:rPr>
        <w:t xml:space="preserve"> Фигурное катание. Спираль смерти. </w:t>
      </w:r>
      <w:r w:rsidRPr="00A125A8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125A8">
        <w:rPr>
          <w:rFonts w:ascii="Times New Roman" w:hAnsi="Times New Roman" w:cs="Times New Roman"/>
          <w:sz w:val="20"/>
          <w:szCs w:val="20"/>
        </w:rPr>
        <w:t xml:space="preserve">: </w:t>
      </w:r>
      <w:hyperlink r:id="rId3" w:history="1"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https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://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www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.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sports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.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ru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tribuna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blogs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karinafsk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</w:rPr>
          <w:t>/1644953.</w:t>
        </w:r>
        <w:r w:rsidRPr="00A125A8">
          <w:rPr>
            <w:rStyle w:val="ab"/>
            <w:rFonts w:ascii="Times New Roman" w:hAnsi="Times New Roman" w:cs="Times New Roman"/>
            <w:noProof/>
            <w:sz w:val="20"/>
            <w:szCs w:val="20"/>
            <w:lang w:val="en-US"/>
          </w:rPr>
          <w:t>html</w:t>
        </w:r>
      </w:hyperlink>
      <w:r w:rsidRPr="00A125A8">
        <w:rPr>
          <w:rFonts w:ascii="Times New Roman" w:hAnsi="Times New Roman" w:cs="Times New Roman"/>
          <w:noProof/>
          <w:sz w:val="20"/>
          <w:szCs w:val="20"/>
        </w:rPr>
        <w:t xml:space="preserve"> Дата обращения: [22.</w:t>
      </w:r>
      <w:r w:rsidR="006A5B1B">
        <w:rPr>
          <w:rFonts w:ascii="Times New Roman" w:hAnsi="Times New Roman" w:cs="Times New Roman"/>
          <w:noProof/>
          <w:sz w:val="20"/>
          <w:szCs w:val="20"/>
        </w:rPr>
        <w:t>02</w:t>
      </w:r>
      <w:r w:rsidRPr="00A125A8">
        <w:rPr>
          <w:rFonts w:ascii="Times New Roman" w:hAnsi="Times New Roman" w:cs="Times New Roman"/>
          <w:noProof/>
          <w:sz w:val="20"/>
          <w:szCs w:val="20"/>
        </w:rPr>
        <w:t>.202</w:t>
      </w:r>
      <w:r w:rsidR="006A5B1B">
        <w:rPr>
          <w:rFonts w:ascii="Times New Roman" w:hAnsi="Times New Roman" w:cs="Times New Roman"/>
          <w:noProof/>
          <w:sz w:val="20"/>
          <w:szCs w:val="20"/>
        </w:rPr>
        <w:t>1</w:t>
      </w:r>
      <w:r w:rsidRPr="00A125A8">
        <w:rPr>
          <w:rFonts w:ascii="Times New Roman" w:hAnsi="Times New Roman" w:cs="Times New Roman"/>
          <w:noProof/>
          <w:sz w:val="20"/>
          <w:szCs w:val="20"/>
        </w:rPr>
        <w:t>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717"/>
    <w:multiLevelType w:val="hybridMultilevel"/>
    <w:tmpl w:val="7EC27FF2"/>
    <w:lvl w:ilvl="0" w:tplc="ED4AF7D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15ED57BE"/>
    <w:multiLevelType w:val="hybridMultilevel"/>
    <w:tmpl w:val="C76E5FF0"/>
    <w:lvl w:ilvl="0" w:tplc="EC46F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00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A0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43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AD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205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E2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263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4D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1A51AD"/>
    <w:multiLevelType w:val="hybridMultilevel"/>
    <w:tmpl w:val="96E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656C"/>
    <w:multiLevelType w:val="hybridMultilevel"/>
    <w:tmpl w:val="7898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57781"/>
    <w:multiLevelType w:val="hybridMultilevel"/>
    <w:tmpl w:val="D46CE2EC"/>
    <w:lvl w:ilvl="0" w:tplc="15640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65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6C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EAA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01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A3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83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4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52A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A46140F"/>
    <w:multiLevelType w:val="hybridMultilevel"/>
    <w:tmpl w:val="3D9E5B9A"/>
    <w:lvl w:ilvl="0" w:tplc="672453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3B6EA5"/>
    <w:multiLevelType w:val="multilevel"/>
    <w:tmpl w:val="41D2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AF0"/>
    <w:rsid w:val="00000CD7"/>
    <w:rsid w:val="00003263"/>
    <w:rsid w:val="00011F3E"/>
    <w:rsid w:val="00012829"/>
    <w:rsid w:val="00014B29"/>
    <w:rsid w:val="00030B8C"/>
    <w:rsid w:val="00033A4D"/>
    <w:rsid w:val="00034E8A"/>
    <w:rsid w:val="00037179"/>
    <w:rsid w:val="000372E2"/>
    <w:rsid w:val="00040274"/>
    <w:rsid w:val="00041E71"/>
    <w:rsid w:val="00046C21"/>
    <w:rsid w:val="00050E9A"/>
    <w:rsid w:val="00055900"/>
    <w:rsid w:val="000567E2"/>
    <w:rsid w:val="00057B7A"/>
    <w:rsid w:val="000609D6"/>
    <w:rsid w:val="00060F20"/>
    <w:rsid w:val="000618AA"/>
    <w:rsid w:val="00062312"/>
    <w:rsid w:val="00063E67"/>
    <w:rsid w:val="00065CEA"/>
    <w:rsid w:val="00066964"/>
    <w:rsid w:val="000705B2"/>
    <w:rsid w:val="00082A59"/>
    <w:rsid w:val="00085CE3"/>
    <w:rsid w:val="00091DBB"/>
    <w:rsid w:val="000A7C73"/>
    <w:rsid w:val="000B1DD8"/>
    <w:rsid w:val="000B5762"/>
    <w:rsid w:val="000C23AF"/>
    <w:rsid w:val="000C58C4"/>
    <w:rsid w:val="000D7849"/>
    <w:rsid w:val="000E26D4"/>
    <w:rsid w:val="000F2A25"/>
    <w:rsid w:val="000F5AF1"/>
    <w:rsid w:val="000F5B2D"/>
    <w:rsid w:val="00102F05"/>
    <w:rsid w:val="001069CF"/>
    <w:rsid w:val="00107E2D"/>
    <w:rsid w:val="00111BBB"/>
    <w:rsid w:val="00111CA4"/>
    <w:rsid w:val="00115BD9"/>
    <w:rsid w:val="001236C0"/>
    <w:rsid w:val="001269A8"/>
    <w:rsid w:val="00131D60"/>
    <w:rsid w:val="001326ED"/>
    <w:rsid w:val="001359B8"/>
    <w:rsid w:val="0013716A"/>
    <w:rsid w:val="00137802"/>
    <w:rsid w:val="00144209"/>
    <w:rsid w:val="00146DD9"/>
    <w:rsid w:val="0016200B"/>
    <w:rsid w:val="00165062"/>
    <w:rsid w:val="0016571D"/>
    <w:rsid w:val="00165D81"/>
    <w:rsid w:val="00171849"/>
    <w:rsid w:val="001729AF"/>
    <w:rsid w:val="001804DD"/>
    <w:rsid w:val="0018313D"/>
    <w:rsid w:val="001848F6"/>
    <w:rsid w:val="00185B3B"/>
    <w:rsid w:val="00187977"/>
    <w:rsid w:val="001912B9"/>
    <w:rsid w:val="00191C83"/>
    <w:rsid w:val="001955F7"/>
    <w:rsid w:val="0019715F"/>
    <w:rsid w:val="001A0657"/>
    <w:rsid w:val="001A7F48"/>
    <w:rsid w:val="001B3C23"/>
    <w:rsid w:val="001B69CD"/>
    <w:rsid w:val="001C1890"/>
    <w:rsid w:val="001C2FA0"/>
    <w:rsid w:val="001D4AAA"/>
    <w:rsid w:val="001F207E"/>
    <w:rsid w:val="00210B76"/>
    <w:rsid w:val="00212266"/>
    <w:rsid w:val="00215118"/>
    <w:rsid w:val="00220C83"/>
    <w:rsid w:val="00226226"/>
    <w:rsid w:val="0023181E"/>
    <w:rsid w:val="0023329B"/>
    <w:rsid w:val="0023338A"/>
    <w:rsid w:val="00244B26"/>
    <w:rsid w:val="00246CC1"/>
    <w:rsid w:val="0025635D"/>
    <w:rsid w:val="0026140A"/>
    <w:rsid w:val="00272F18"/>
    <w:rsid w:val="00274E25"/>
    <w:rsid w:val="0027594F"/>
    <w:rsid w:val="00276319"/>
    <w:rsid w:val="00284BB3"/>
    <w:rsid w:val="00292751"/>
    <w:rsid w:val="00292929"/>
    <w:rsid w:val="002941F3"/>
    <w:rsid w:val="002A3B97"/>
    <w:rsid w:val="002A5BFE"/>
    <w:rsid w:val="002B32EF"/>
    <w:rsid w:val="002C1FF8"/>
    <w:rsid w:val="002C450C"/>
    <w:rsid w:val="002D3EB8"/>
    <w:rsid w:val="002D624D"/>
    <w:rsid w:val="002E1E32"/>
    <w:rsid w:val="002E7C45"/>
    <w:rsid w:val="002E7F92"/>
    <w:rsid w:val="00310AC1"/>
    <w:rsid w:val="00314F9A"/>
    <w:rsid w:val="00322916"/>
    <w:rsid w:val="00324928"/>
    <w:rsid w:val="00324AE5"/>
    <w:rsid w:val="0032649D"/>
    <w:rsid w:val="0033614C"/>
    <w:rsid w:val="00341A09"/>
    <w:rsid w:val="00345902"/>
    <w:rsid w:val="00346C17"/>
    <w:rsid w:val="003471EC"/>
    <w:rsid w:val="00353C4A"/>
    <w:rsid w:val="00366BDE"/>
    <w:rsid w:val="00371A48"/>
    <w:rsid w:val="00371B81"/>
    <w:rsid w:val="0038071E"/>
    <w:rsid w:val="00382FEB"/>
    <w:rsid w:val="003957F1"/>
    <w:rsid w:val="003A1D11"/>
    <w:rsid w:val="003A6BB6"/>
    <w:rsid w:val="003C5A2F"/>
    <w:rsid w:val="003C69BC"/>
    <w:rsid w:val="003C7992"/>
    <w:rsid w:val="003D0701"/>
    <w:rsid w:val="003D17EA"/>
    <w:rsid w:val="003F0FDF"/>
    <w:rsid w:val="003F30C6"/>
    <w:rsid w:val="003F4EBE"/>
    <w:rsid w:val="003F6634"/>
    <w:rsid w:val="003F6EB8"/>
    <w:rsid w:val="00401870"/>
    <w:rsid w:val="00413FE4"/>
    <w:rsid w:val="00421A53"/>
    <w:rsid w:val="00423EAE"/>
    <w:rsid w:val="004306BA"/>
    <w:rsid w:val="00430A59"/>
    <w:rsid w:val="00431951"/>
    <w:rsid w:val="0043298E"/>
    <w:rsid w:val="004412B2"/>
    <w:rsid w:val="00443D62"/>
    <w:rsid w:val="00444DA1"/>
    <w:rsid w:val="00451E48"/>
    <w:rsid w:val="00461FE2"/>
    <w:rsid w:val="00472D5F"/>
    <w:rsid w:val="004809D6"/>
    <w:rsid w:val="004943BB"/>
    <w:rsid w:val="00495134"/>
    <w:rsid w:val="004966CA"/>
    <w:rsid w:val="0049705C"/>
    <w:rsid w:val="00497152"/>
    <w:rsid w:val="004B40AC"/>
    <w:rsid w:val="004B5080"/>
    <w:rsid w:val="004C3ADE"/>
    <w:rsid w:val="004C55C1"/>
    <w:rsid w:val="004C6AEB"/>
    <w:rsid w:val="004C7BA8"/>
    <w:rsid w:val="004D1FA4"/>
    <w:rsid w:val="004D6D60"/>
    <w:rsid w:val="004E79F0"/>
    <w:rsid w:val="004F27D2"/>
    <w:rsid w:val="005051AD"/>
    <w:rsid w:val="00511771"/>
    <w:rsid w:val="00514CFF"/>
    <w:rsid w:val="00514E61"/>
    <w:rsid w:val="0052075C"/>
    <w:rsid w:val="00521582"/>
    <w:rsid w:val="0052441A"/>
    <w:rsid w:val="00532BA0"/>
    <w:rsid w:val="0054454B"/>
    <w:rsid w:val="0054781D"/>
    <w:rsid w:val="00552E8C"/>
    <w:rsid w:val="0055530E"/>
    <w:rsid w:val="00564723"/>
    <w:rsid w:val="00564DF6"/>
    <w:rsid w:val="00565453"/>
    <w:rsid w:val="00570EB8"/>
    <w:rsid w:val="00571714"/>
    <w:rsid w:val="00580806"/>
    <w:rsid w:val="00597D93"/>
    <w:rsid w:val="005A66B1"/>
    <w:rsid w:val="005B0B84"/>
    <w:rsid w:val="005B1B76"/>
    <w:rsid w:val="005B68B0"/>
    <w:rsid w:val="005C24D6"/>
    <w:rsid w:val="005C57EE"/>
    <w:rsid w:val="005C5BD3"/>
    <w:rsid w:val="005D3962"/>
    <w:rsid w:val="005D5820"/>
    <w:rsid w:val="005E3E85"/>
    <w:rsid w:val="005E69F6"/>
    <w:rsid w:val="005F7F83"/>
    <w:rsid w:val="006010CF"/>
    <w:rsid w:val="00601382"/>
    <w:rsid w:val="006018B0"/>
    <w:rsid w:val="006055AD"/>
    <w:rsid w:val="00607FA7"/>
    <w:rsid w:val="00612C93"/>
    <w:rsid w:val="0061521F"/>
    <w:rsid w:val="00615DA8"/>
    <w:rsid w:val="00616A52"/>
    <w:rsid w:val="00622C25"/>
    <w:rsid w:val="00623030"/>
    <w:rsid w:val="006258E2"/>
    <w:rsid w:val="00627C06"/>
    <w:rsid w:val="00631823"/>
    <w:rsid w:val="006549D0"/>
    <w:rsid w:val="00662D8E"/>
    <w:rsid w:val="00671AA0"/>
    <w:rsid w:val="00673A96"/>
    <w:rsid w:val="0068261A"/>
    <w:rsid w:val="00684D80"/>
    <w:rsid w:val="0069009F"/>
    <w:rsid w:val="00690FF1"/>
    <w:rsid w:val="0069655C"/>
    <w:rsid w:val="006A00BB"/>
    <w:rsid w:val="006A2963"/>
    <w:rsid w:val="006A5B1B"/>
    <w:rsid w:val="006B1A4B"/>
    <w:rsid w:val="006B294C"/>
    <w:rsid w:val="006B5D85"/>
    <w:rsid w:val="006C46C5"/>
    <w:rsid w:val="006C5602"/>
    <w:rsid w:val="006D3673"/>
    <w:rsid w:val="006D622B"/>
    <w:rsid w:val="006E18D5"/>
    <w:rsid w:val="00710238"/>
    <w:rsid w:val="00711A24"/>
    <w:rsid w:val="00726673"/>
    <w:rsid w:val="00730AB1"/>
    <w:rsid w:val="00736C83"/>
    <w:rsid w:val="007463DB"/>
    <w:rsid w:val="007521BB"/>
    <w:rsid w:val="00756EBC"/>
    <w:rsid w:val="00765D6B"/>
    <w:rsid w:val="00766FBE"/>
    <w:rsid w:val="00767044"/>
    <w:rsid w:val="007739D1"/>
    <w:rsid w:val="00773AB4"/>
    <w:rsid w:val="00781FC1"/>
    <w:rsid w:val="00787BCC"/>
    <w:rsid w:val="00787E88"/>
    <w:rsid w:val="007B249A"/>
    <w:rsid w:val="007B2BB2"/>
    <w:rsid w:val="007B43D4"/>
    <w:rsid w:val="007B572A"/>
    <w:rsid w:val="007C16C3"/>
    <w:rsid w:val="007C1FB5"/>
    <w:rsid w:val="007C2B1B"/>
    <w:rsid w:val="007C4CC0"/>
    <w:rsid w:val="007C63FE"/>
    <w:rsid w:val="007D0A2F"/>
    <w:rsid w:val="007D348E"/>
    <w:rsid w:val="007E0243"/>
    <w:rsid w:val="008022FC"/>
    <w:rsid w:val="00802370"/>
    <w:rsid w:val="00805902"/>
    <w:rsid w:val="00810349"/>
    <w:rsid w:val="00810C9A"/>
    <w:rsid w:val="00812CDE"/>
    <w:rsid w:val="00822EF1"/>
    <w:rsid w:val="0083054F"/>
    <w:rsid w:val="00831351"/>
    <w:rsid w:val="00835E3E"/>
    <w:rsid w:val="00837818"/>
    <w:rsid w:val="00840766"/>
    <w:rsid w:val="00846D7C"/>
    <w:rsid w:val="00851234"/>
    <w:rsid w:val="008550E9"/>
    <w:rsid w:val="00855451"/>
    <w:rsid w:val="00857344"/>
    <w:rsid w:val="00861715"/>
    <w:rsid w:val="008666AE"/>
    <w:rsid w:val="00873A85"/>
    <w:rsid w:val="0087489A"/>
    <w:rsid w:val="00877205"/>
    <w:rsid w:val="008859A0"/>
    <w:rsid w:val="00886AD9"/>
    <w:rsid w:val="00887C52"/>
    <w:rsid w:val="008A507C"/>
    <w:rsid w:val="008B2197"/>
    <w:rsid w:val="008B31A0"/>
    <w:rsid w:val="008C137B"/>
    <w:rsid w:val="008C1F77"/>
    <w:rsid w:val="008C2D57"/>
    <w:rsid w:val="008C3F9C"/>
    <w:rsid w:val="008C46BD"/>
    <w:rsid w:val="008C4A19"/>
    <w:rsid w:val="008D2388"/>
    <w:rsid w:val="008D2ECD"/>
    <w:rsid w:val="008D5C2D"/>
    <w:rsid w:val="008D7BB6"/>
    <w:rsid w:val="008E16E7"/>
    <w:rsid w:val="008E2ADF"/>
    <w:rsid w:val="008E2B26"/>
    <w:rsid w:val="008E68E6"/>
    <w:rsid w:val="008F0CF6"/>
    <w:rsid w:val="008F244F"/>
    <w:rsid w:val="008F6358"/>
    <w:rsid w:val="008F7434"/>
    <w:rsid w:val="00901EE0"/>
    <w:rsid w:val="009047AC"/>
    <w:rsid w:val="0091268B"/>
    <w:rsid w:val="00935504"/>
    <w:rsid w:val="00937D6B"/>
    <w:rsid w:val="00946B45"/>
    <w:rsid w:val="00950178"/>
    <w:rsid w:val="00964F52"/>
    <w:rsid w:val="00965185"/>
    <w:rsid w:val="00966C8C"/>
    <w:rsid w:val="00967A79"/>
    <w:rsid w:val="0097503F"/>
    <w:rsid w:val="0097739E"/>
    <w:rsid w:val="00983C28"/>
    <w:rsid w:val="009A645A"/>
    <w:rsid w:val="009A6EB5"/>
    <w:rsid w:val="009B2C4C"/>
    <w:rsid w:val="009B7DD1"/>
    <w:rsid w:val="009C6E3D"/>
    <w:rsid w:val="009C7F21"/>
    <w:rsid w:val="009D11F0"/>
    <w:rsid w:val="009D2261"/>
    <w:rsid w:val="009D42D4"/>
    <w:rsid w:val="009E0E28"/>
    <w:rsid w:val="009E4168"/>
    <w:rsid w:val="009E5470"/>
    <w:rsid w:val="009E6717"/>
    <w:rsid w:val="009F4FF3"/>
    <w:rsid w:val="00A016CC"/>
    <w:rsid w:val="00A20674"/>
    <w:rsid w:val="00A2133D"/>
    <w:rsid w:val="00A23774"/>
    <w:rsid w:val="00A27FD4"/>
    <w:rsid w:val="00A31538"/>
    <w:rsid w:val="00A344D9"/>
    <w:rsid w:val="00A43A9A"/>
    <w:rsid w:val="00A50353"/>
    <w:rsid w:val="00A50CBB"/>
    <w:rsid w:val="00A60529"/>
    <w:rsid w:val="00A62A83"/>
    <w:rsid w:val="00A66E90"/>
    <w:rsid w:val="00A70986"/>
    <w:rsid w:val="00A70EBE"/>
    <w:rsid w:val="00A71AD7"/>
    <w:rsid w:val="00A77296"/>
    <w:rsid w:val="00A85AF0"/>
    <w:rsid w:val="00A87AD1"/>
    <w:rsid w:val="00A902B0"/>
    <w:rsid w:val="00A91C9F"/>
    <w:rsid w:val="00A92A6A"/>
    <w:rsid w:val="00A9363E"/>
    <w:rsid w:val="00A949E6"/>
    <w:rsid w:val="00AA30FB"/>
    <w:rsid w:val="00AA6AA2"/>
    <w:rsid w:val="00AA6CB5"/>
    <w:rsid w:val="00AA7231"/>
    <w:rsid w:val="00AB10AF"/>
    <w:rsid w:val="00AB165A"/>
    <w:rsid w:val="00AB2C57"/>
    <w:rsid w:val="00AC08EE"/>
    <w:rsid w:val="00AC338D"/>
    <w:rsid w:val="00AC4FDD"/>
    <w:rsid w:val="00AD0C53"/>
    <w:rsid w:val="00AD1953"/>
    <w:rsid w:val="00AD3D0E"/>
    <w:rsid w:val="00AD4C0E"/>
    <w:rsid w:val="00AE324D"/>
    <w:rsid w:val="00AE510C"/>
    <w:rsid w:val="00AE7A61"/>
    <w:rsid w:val="00AF15CD"/>
    <w:rsid w:val="00AF5869"/>
    <w:rsid w:val="00AF6574"/>
    <w:rsid w:val="00AF6EB8"/>
    <w:rsid w:val="00B1052E"/>
    <w:rsid w:val="00B1613D"/>
    <w:rsid w:val="00B22C8B"/>
    <w:rsid w:val="00B302CB"/>
    <w:rsid w:val="00B34BA9"/>
    <w:rsid w:val="00B35DCD"/>
    <w:rsid w:val="00B41628"/>
    <w:rsid w:val="00B42C37"/>
    <w:rsid w:val="00B43CDA"/>
    <w:rsid w:val="00B459EE"/>
    <w:rsid w:val="00B54B23"/>
    <w:rsid w:val="00B55270"/>
    <w:rsid w:val="00B56CEE"/>
    <w:rsid w:val="00B63424"/>
    <w:rsid w:val="00B72DAE"/>
    <w:rsid w:val="00B857E7"/>
    <w:rsid w:val="00B862A0"/>
    <w:rsid w:val="00B8651A"/>
    <w:rsid w:val="00B92EAB"/>
    <w:rsid w:val="00B96A76"/>
    <w:rsid w:val="00B9748E"/>
    <w:rsid w:val="00BA4C92"/>
    <w:rsid w:val="00BA5FA8"/>
    <w:rsid w:val="00BA77CC"/>
    <w:rsid w:val="00BB029D"/>
    <w:rsid w:val="00BB589D"/>
    <w:rsid w:val="00BC1331"/>
    <w:rsid w:val="00BC2D8A"/>
    <w:rsid w:val="00BC4681"/>
    <w:rsid w:val="00BD3A11"/>
    <w:rsid w:val="00BE43BB"/>
    <w:rsid w:val="00BE61DB"/>
    <w:rsid w:val="00BE780A"/>
    <w:rsid w:val="00BF25B0"/>
    <w:rsid w:val="00BF33E2"/>
    <w:rsid w:val="00C022B4"/>
    <w:rsid w:val="00C0312E"/>
    <w:rsid w:val="00C043DD"/>
    <w:rsid w:val="00C04500"/>
    <w:rsid w:val="00C07A89"/>
    <w:rsid w:val="00C117B5"/>
    <w:rsid w:val="00C268FA"/>
    <w:rsid w:val="00C27EDA"/>
    <w:rsid w:val="00C3158F"/>
    <w:rsid w:val="00C34CDD"/>
    <w:rsid w:val="00C36535"/>
    <w:rsid w:val="00C379FC"/>
    <w:rsid w:val="00C46D37"/>
    <w:rsid w:val="00C569F0"/>
    <w:rsid w:val="00C630DA"/>
    <w:rsid w:val="00C6325C"/>
    <w:rsid w:val="00C66E93"/>
    <w:rsid w:val="00C77132"/>
    <w:rsid w:val="00C8788C"/>
    <w:rsid w:val="00C91FF5"/>
    <w:rsid w:val="00C9526A"/>
    <w:rsid w:val="00CA5BD1"/>
    <w:rsid w:val="00CA7C0A"/>
    <w:rsid w:val="00CB0254"/>
    <w:rsid w:val="00CC4E0D"/>
    <w:rsid w:val="00CC6F56"/>
    <w:rsid w:val="00CD1DE2"/>
    <w:rsid w:val="00CD314D"/>
    <w:rsid w:val="00CD4449"/>
    <w:rsid w:val="00CD6B05"/>
    <w:rsid w:val="00CD6C9E"/>
    <w:rsid w:val="00CF63C4"/>
    <w:rsid w:val="00D00C6A"/>
    <w:rsid w:val="00D0106A"/>
    <w:rsid w:val="00D02F37"/>
    <w:rsid w:val="00D166EF"/>
    <w:rsid w:val="00D25463"/>
    <w:rsid w:val="00D261B4"/>
    <w:rsid w:val="00D26DB2"/>
    <w:rsid w:val="00D3025C"/>
    <w:rsid w:val="00D32908"/>
    <w:rsid w:val="00D47154"/>
    <w:rsid w:val="00D5170D"/>
    <w:rsid w:val="00D51C9C"/>
    <w:rsid w:val="00D52F83"/>
    <w:rsid w:val="00D5353D"/>
    <w:rsid w:val="00D624EA"/>
    <w:rsid w:val="00D632CB"/>
    <w:rsid w:val="00D720B0"/>
    <w:rsid w:val="00D7240A"/>
    <w:rsid w:val="00D73464"/>
    <w:rsid w:val="00D7513C"/>
    <w:rsid w:val="00D76F50"/>
    <w:rsid w:val="00D82BEE"/>
    <w:rsid w:val="00D83E71"/>
    <w:rsid w:val="00D853EA"/>
    <w:rsid w:val="00D86C12"/>
    <w:rsid w:val="00D92D2F"/>
    <w:rsid w:val="00D942C6"/>
    <w:rsid w:val="00DA0CD3"/>
    <w:rsid w:val="00DA3F5D"/>
    <w:rsid w:val="00DA4990"/>
    <w:rsid w:val="00DA5116"/>
    <w:rsid w:val="00DA6F19"/>
    <w:rsid w:val="00DB3276"/>
    <w:rsid w:val="00DB5BB4"/>
    <w:rsid w:val="00DC5B89"/>
    <w:rsid w:val="00DD0AA1"/>
    <w:rsid w:val="00DD6397"/>
    <w:rsid w:val="00DF1EFE"/>
    <w:rsid w:val="00DF22E2"/>
    <w:rsid w:val="00DF6A73"/>
    <w:rsid w:val="00E003B9"/>
    <w:rsid w:val="00E00C8C"/>
    <w:rsid w:val="00E07001"/>
    <w:rsid w:val="00E1625F"/>
    <w:rsid w:val="00E25E9B"/>
    <w:rsid w:val="00E3025A"/>
    <w:rsid w:val="00E33141"/>
    <w:rsid w:val="00E33A06"/>
    <w:rsid w:val="00E36150"/>
    <w:rsid w:val="00E3743E"/>
    <w:rsid w:val="00E60F8F"/>
    <w:rsid w:val="00E63B32"/>
    <w:rsid w:val="00E646F4"/>
    <w:rsid w:val="00E671C9"/>
    <w:rsid w:val="00E6739A"/>
    <w:rsid w:val="00E676C1"/>
    <w:rsid w:val="00E67C98"/>
    <w:rsid w:val="00E74213"/>
    <w:rsid w:val="00E8553A"/>
    <w:rsid w:val="00E87B89"/>
    <w:rsid w:val="00E87D64"/>
    <w:rsid w:val="00E94BAA"/>
    <w:rsid w:val="00E97F5B"/>
    <w:rsid w:val="00EA4639"/>
    <w:rsid w:val="00EB42B1"/>
    <w:rsid w:val="00EB6017"/>
    <w:rsid w:val="00EC5468"/>
    <w:rsid w:val="00EE5059"/>
    <w:rsid w:val="00EE59F5"/>
    <w:rsid w:val="00EE5C1B"/>
    <w:rsid w:val="00EF4F7E"/>
    <w:rsid w:val="00EF51E6"/>
    <w:rsid w:val="00EF656F"/>
    <w:rsid w:val="00F00166"/>
    <w:rsid w:val="00F00188"/>
    <w:rsid w:val="00F00CCE"/>
    <w:rsid w:val="00F077AC"/>
    <w:rsid w:val="00F12BAF"/>
    <w:rsid w:val="00F20375"/>
    <w:rsid w:val="00F2180C"/>
    <w:rsid w:val="00F22C76"/>
    <w:rsid w:val="00F23519"/>
    <w:rsid w:val="00F3358D"/>
    <w:rsid w:val="00F365F1"/>
    <w:rsid w:val="00F366F7"/>
    <w:rsid w:val="00F37B59"/>
    <w:rsid w:val="00F410BC"/>
    <w:rsid w:val="00F5292A"/>
    <w:rsid w:val="00F5738F"/>
    <w:rsid w:val="00F608AA"/>
    <w:rsid w:val="00F73335"/>
    <w:rsid w:val="00F762E5"/>
    <w:rsid w:val="00F767B7"/>
    <w:rsid w:val="00F839D2"/>
    <w:rsid w:val="00F84E1B"/>
    <w:rsid w:val="00F9123E"/>
    <w:rsid w:val="00F9174A"/>
    <w:rsid w:val="00F97E00"/>
    <w:rsid w:val="00FA1349"/>
    <w:rsid w:val="00FA679D"/>
    <w:rsid w:val="00FA7361"/>
    <w:rsid w:val="00FA7AC5"/>
    <w:rsid w:val="00FB1569"/>
    <w:rsid w:val="00FB2EBF"/>
    <w:rsid w:val="00FC0C2A"/>
    <w:rsid w:val="00FC4D87"/>
    <w:rsid w:val="00FC5399"/>
    <w:rsid w:val="00FD17C4"/>
    <w:rsid w:val="00FD2427"/>
    <w:rsid w:val="00FE1234"/>
    <w:rsid w:val="00FE454F"/>
    <w:rsid w:val="00FE7554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6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A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85A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85AF0"/>
  </w:style>
  <w:style w:type="paragraph" w:styleId="a6">
    <w:name w:val="footer"/>
    <w:basedOn w:val="a"/>
    <w:link w:val="a7"/>
    <w:uiPriority w:val="99"/>
    <w:unhideWhenUsed/>
    <w:rsid w:val="00A85A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85AF0"/>
  </w:style>
  <w:style w:type="paragraph" w:styleId="a8">
    <w:name w:val="Balloon Text"/>
    <w:basedOn w:val="a"/>
    <w:link w:val="a9"/>
    <w:uiPriority w:val="99"/>
    <w:semiHidden/>
    <w:unhideWhenUsed/>
    <w:rsid w:val="000C23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A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D624D"/>
    <w:rPr>
      <w:color w:val="0000FF" w:themeColor="hyperlink"/>
      <w:u w:val="single"/>
    </w:rPr>
  </w:style>
  <w:style w:type="character" w:styleId="ac">
    <w:name w:val="Subtle Emphasis"/>
    <w:basedOn w:val="a0"/>
    <w:uiPriority w:val="19"/>
    <w:qFormat/>
    <w:rsid w:val="00E25E9B"/>
    <w:rPr>
      <w:i/>
      <w:iCs/>
      <w:color w:val="808080" w:themeColor="text1" w:themeTint="7F"/>
    </w:rPr>
  </w:style>
  <w:style w:type="paragraph" w:styleId="ad">
    <w:name w:val="Normal (Web)"/>
    <w:basedOn w:val="a"/>
    <w:uiPriority w:val="99"/>
    <w:unhideWhenUsed/>
    <w:rsid w:val="009D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189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F762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BA77CC"/>
    <w:rPr>
      <w:b/>
      <w:bCs/>
    </w:rPr>
  </w:style>
  <w:style w:type="character" w:styleId="af">
    <w:name w:val="Emphasis"/>
    <w:basedOn w:val="a0"/>
    <w:uiPriority w:val="20"/>
    <w:qFormat/>
    <w:rsid w:val="002C45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E50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0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EE5059"/>
    <w:pPr>
      <w:spacing w:before="480"/>
      <w:outlineLvl w:val="9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10B76"/>
    <w:pPr>
      <w:tabs>
        <w:tab w:val="right" w:leader="dot" w:pos="9911"/>
      </w:tabs>
      <w:spacing w:after="100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EE5059"/>
    <w:pPr>
      <w:ind w:left="720"/>
      <w:contextualSpacing/>
    </w:pPr>
    <w:rPr>
      <w:rFonts w:eastAsiaTheme="minorHAnsi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EE50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E505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E5059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EE5059"/>
    <w:pPr>
      <w:spacing w:after="100"/>
    </w:pPr>
    <w:rPr>
      <w:rFonts w:eastAsiaTheme="minorHAnsi"/>
      <w:lang w:eastAsia="en-US"/>
    </w:rPr>
  </w:style>
  <w:style w:type="character" w:styleId="af5">
    <w:name w:val="FollowedHyperlink"/>
    <w:basedOn w:val="a0"/>
    <w:uiPriority w:val="99"/>
    <w:semiHidden/>
    <w:unhideWhenUsed/>
    <w:rsid w:val="00CF63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diagramData" Target="diagrams/data1.xml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https://aminoapps.com/c/angely-iury-plisetskogo/page/blog/shagi-vrashcheniia-i-spirali-v-figurnom-katanie/7WVr_Q6IPu84Bo3v1Y56VGp01W1reG5d1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diagramQuickStyle" Target="diagrams/quickStyle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orts.ru/tribuna/blogs/karinafsk/1644953.html" TargetMode="External"/><Relationship Id="rId24" Type="http://schemas.openxmlformats.org/officeDocument/2006/relationships/image" Target="media/image10.png"/><Relationship Id="rId32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image" Target="media/image14.png"/><Relationship Id="rId10" Type="http://schemas.openxmlformats.org/officeDocument/2006/relationships/hyperlink" Target="https://www.epochtimes.ru/zolotoe-sechenie-svyashhennoe-chislo-svyazyvayushhee-proshloe-s-nastoyashhim-98990875/" TargetMode="External"/><Relationship Id="rId19" Type="http://schemas.openxmlformats.org/officeDocument/2006/relationships/diagramLayout" Target="diagrams/layout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8.gif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ports.ru/tribuna/blogs/karinafsk/1644953.html" TargetMode="External"/><Relationship Id="rId2" Type="http://schemas.openxmlformats.org/officeDocument/2006/relationships/hyperlink" Target="https://www.sports.ru/tribuna/blogs/karinafsk/1644953.html" TargetMode="External"/><Relationship Id="rId1" Type="http://schemas.openxmlformats.org/officeDocument/2006/relationships/hyperlink" Target="https://www.epochtimes.ru/zolotoe-sechenie-svyashhennoe-chislo-svyazyvayushhee-proshloe-s-nastoyashhim-98990875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03425C-94BA-42DB-8B8B-A42DAD310FB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77662A0-3AEB-41D8-AC40-D5D987438F01}">
      <dgm:prSet phldrT="[Текст]"/>
      <dgm:spPr/>
      <dgm:t>
        <a:bodyPr/>
        <a:lstStyle/>
        <a:p>
          <a:pPr algn="ctr"/>
          <a:r>
            <a:rPr lang="ru-RU"/>
            <a:t>Базовые элементы фигурного катания</a:t>
          </a:r>
        </a:p>
      </dgm:t>
    </dgm:pt>
    <dgm:pt modelId="{8AFE6E3A-C00C-42D2-91F6-1DCAD29FC69C}" type="parTrans" cxnId="{E762F802-8A22-4DE5-9EBD-306F27C94C02}">
      <dgm:prSet/>
      <dgm:spPr/>
      <dgm:t>
        <a:bodyPr/>
        <a:lstStyle/>
        <a:p>
          <a:pPr algn="ctr"/>
          <a:endParaRPr lang="ru-RU"/>
        </a:p>
      </dgm:t>
    </dgm:pt>
    <dgm:pt modelId="{D6BB5D91-05EE-4A06-896A-177EC724B580}" type="sibTrans" cxnId="{E762F802-8A22-4DE5-9EBD-306F27C94C02}">
      <dgm:prSet/>
      <dgm:spPr/>
      <dgm:t>
        <a:bodyPr/>
        <a:lstStyle/>
        <a:p>
          <a:pPr algn="ctr"/>
          <a:endParaRPr lang="ru-RU"/>
        </a:p>
      </dgm:t>
    </dgm:pt>
    <dgm:pt modelId="{36ADD831-FFFE-481F-9977-0A1FD059C77D}">
      <dgm:prSet phldrT="[Текст]"/>
      <dgm:spPr/>
      <dgm:t>
        <a:bodyPr/>
        <a:lstStyle/>
        <a:p>
          <a:pPr algn="ctr"/>
          <a:r>
            <a:rPr lang="ru-RU"/>
            <a:t>Шаги</a:t>
          </a:r>
        </a:p>
      </dgm:t>
    </dgm:pt>
    <dgm:pt modelId="{BBC1266A-D4A2-4279-9CED-594598C8C1C4}" type="parTrans" cxnId="{06CF4B9A-3A0A-4545-8147-0615697003C0}">
      <dgm:prSet/>
      <dgm:spPr/>
      <dgm:t>
        <a:bodyPr/>
        <a:lstStyle/>
        <a:p>
          <a:pPr algn="ctr"/>
          <a:endParaRPr lang="ru-RU"/>
        </a:p>
      </dgm:t>
    </dgm:pt>
    <dgm:pt modelId="{E3C52ABD-A3C3-4E44-90E0-FED2A9AA2EE9}" type="sibTrans" cxnId="{06CF4B9A-3A0A-4545-8147-0615697003C0}">
      <dgm:prSet/>
      <dgm:spPr/>
      <dgm:t>
        <a:bodyPr/>
        <a:lstStyle/>
        <a:p>
          <a:pPr algn="ctr"/>
          <a:endParaRPr lang="ru-RU"/>
        </a:p>
      </dgm:t>
    </dgm:pt>
    <dgm:pt modelId="{ECC3F6A3-B86E-4E24-A46E-BB6BBD9D7897}">
      <dgm:prSet phldrT="[Текст]"/>
      <dgm:spPr/>
      <dgm:t>
        <a:bodyPr/>
        <a:lstStyle/>
        <a:p>
          <a:pPr algn="ctr"/>
          <a:r>
            <a:rPr lang="ru-RU"/>
            <a:t>Вращения</a:t>
          </a:r>
        </a:p>
      </dgm:t>
    </dgm:pt>
    <dgm:pt modelId="{96C4BBC0-15EA-45EB-BF07-B84D0087FE0C}" type="parTrans" cxnId="{E8FC5377-FFE8-4D53-A657-1980BE9C6FEA}">
      <dgm:prSet/>
      <dgm:spPr/>
      <dgm:t>
        <a:bodyPr/>
        <a:lstStyle/>
        <a:p>
          <a:pPr algn="ctr"/>
          <a:endParaRPr lang="ru-RU"/>
        </a:p>
      </dgm:t>
    </dgm:pt>
    <dgm:pt modelId="{1B6FA9AC-6898-4950-9DEF-6AC071B35147}" type="sibTrans" cxnId="{E8FC5377-FFE8-4D53-A657-1980BE9C6FEA}">
      <dgm:prSet/>
      <dgm:spPr/>
      <dgm:t>
        <a:bodyPr/>
        <a:lstStyle/>
        <a:p>
          <a:pPr algn="ctr"/>
          <a:endParaRPr lang="ru-RU"/>
        </a:p>
      </dgm:t>
    </dgm:pt>
    <dgm:pt modelId="{3B17E7EB-54CE-45F6-AD05-9A3ECE8794E5}">
      <dgm:prSet phldrT="[Текст]"/>
      <dgm:spPr/>
      <dgm:t>
        <a:bodyPr/>
        <a:lstStyle/>
        <a:p>
          <a:pPr algn="ctr"/>
          <a:r>
            <a:rPr lang="ru-RU"/>
            <a:t>Спирали</a:t>
          </a:r>
        </a:p>
      </dgm:t>
    </dgm:pt>
    <dgm:pt modelId="{72405266-31DD-4012-8AAF-AF715F77AFDA}" type="parTrans" cxnId="{16C6DE2C-604B-4E14-A7B7-235C30D86579}">
      <dgm:prSet/>
      <dgm:spPr/>
      <dgm:t>
        <a:bodyPr/>
        <a:lstStyle/>
        <a:p>
          <a:pPr algn="ctr"/>
          <a:endParaRPr lang="ru-RU"/>
        </a:p>
      </dgm:t>
    </dgm:pt>
    <dgm:pt modelId="{2C1BCAA7-FDE2-4F3F-A056-FA19059B8B04}" type="sibTrans" cxnId="{16C6DE2C-604B-4E14-A7B7-235C30D86579}">
      <dgm:prSet/>
      <dgm:spPr/>
      <dgm:t>
        <a:bodyPr/>
        <a:lstStyle/>
        <a:p>
          <a:pPr algn="ctr"/>
          <a:endParaRPr lang="ru-RU"/>
        </a:p>
      </dgm:t>
    </dgm:pt>
    <dgm:pt modelId="{94D2B31E-7791-4A00-B1B8-88556D6214DA}">
      <dgm:prSet/>
      <dgm:spPr/>
      <dgm:t>
        <a:bodyPr/>
        <a:lstStyle/>
        <a:p>
          <a:pPr algn="ctr"/>
          <a:r>
            <a:rPr lang="ru-RU"/>
            <a:t>Прыжки</a:t>
          </a:r>
        </a:p>
      </dgm:t>
    </dgm:pt>
    <dgm:pt modelId="{A9F1182B-0FC9-41BE-A650-06FC160D1258}" type="parTrans" cxnId="{2C079E73-DCD1-496E-9DB6-FF0A2F2E2BD3}">
      <dgm:prSet/>
      <dgm:spPr/>
      <dgm:t>
        <a:bodyPr/>
        <a:lstStyle/>
        <a:p>
          <a:pPr algn="ctr"/>
          <a:endParaRPr lang="ru-RU"/>
        </a:p>
      </dgm:t>
    </dgm:pt>
    <dgm:pt modelId="{4E6C2A1A-C332-4027-BFFE-EE410CF49C57}" type="sibTrans" cxnId="{2C079E73-DCD1-496E-9DB6-FF0A2F2E2BD3}">
      <dgm:prSet/>
      <dgm:spPr/>
      <dgm:t>
        <a:bodyPr/>
        <a:lstStyle/>
        <a:p>
          <a:pPr algn="ctr"/>
          <a:endParaRPr lang="ru-RU"/>
        </a:p>
      </dgm:t>
    </dgm:pt>
    <dgm:pt modelId="{4209EDD3-56AE-44B2-9FDF-D6600F3E7EBB}" type="pres">
      <dgm:prSet presAssocID="{4103425C-94BA-42DB-8B8B-A42DAD310FB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5EC2BB2-379F-43B7-A6AA-8C7BE4C6F832}" type="pres">
      <dgm:prSet presAssocID="{877662A0-3AEB-41D8-AC40-D5D987438F01}" presName="hierRoot1" presStyleCnt="0">
        <dgm:presLayoutVars>
          <dgm:hierBranch val="init"/>
        </dgm:presLayoutVars>
      </dgm:prSet>
      <dgm:spPr/>
    </dgm:pt>
    <dgm:pt modelId="{268F8728-2C9F-45C8-BC9C-D7F5CFE992D0}" type="pres">
      <dgm:prSet presAssocID="{877662A0-3AEB-41D8-AC40-D5D987438F01}" presName="rootComposite1" presStyleCnt="0"/>
      <dgm:spPr/>
    </dgm:pt>
    <dgm:pt modelId="{97BE1445-5AE4-4EFD-931D-C3059C8834F3}" type="pres">
      <dgm:prSet presAssocID="{877662A0-3AEB-41D8-AC40-D5D987438F01}" presName="rootText1" presStyleLbl="node0" presStyleIdx="0" presStyleCnt="1" custScaleX="3194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5FF3C4-D684-4193-B9C4-2AF94CD89475}" type="pres">
      <dgm:prSet presAssocID="{877662A0-3AEB-41D8-AC40-D5D987438F0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1CCAD6B-6998-403A-BB1A-452B1CDD9474}" type="pres">
      <dgm:prSet presAssocID="{877662A0-3AEB-41D8-AC40-D5D987438F01}" presName="hierChild2" presStyleCnt="0"/>
      <dgm:spPr/>
    </dgm:pt>
    <dgm:pt modelId="{62910909-7A28-41C4-96D9-3A877FFCAB4E}" type="pres">
      <dgm:prSet presAssocID="{BBC1266A-D4A2-4279-9CED-594598C8C1C4}" presName="Name37" presStyleLbl="parChTrans1D2" presStyleIdx="0" presStyleCnt="4"/>
      <dgm:spPr/>
      <dgm:t>
        <a:bodyPr/>
        <a:lstStyle/>
        <a:p>
          <a:endParaRPr lang="ru-RU"/>
        </a:p>
      </dgm:t>
    </dgm:pt>
    <dgm:pt modelId="{9DA6C36C-60CC-42FB-A012-BD6369AEA4D9}" type="pres">
      <dgm:prSet presAssocID="{36ADD831-FFFE-481F-9977-0A1FD059C77D}" presName="hierRoot2" presStyleCnt="0">
        <dgm:presLayoutVars>
          <dgm:hierBranch val="init"/>
        </dgm:presLayoutVars>
      </dgm:prSet>
      <dgm:spPr/>
    </dgm:pt>
    <dgm:pt modelId="{124E2DA2-03D8-4C7A-A38E-2F69A73236BA}" type="pres">
      <dgm:prSet presAssocID="{36ADD831-FFFE-481F-9977-0A1FD059C77D}" presName="rootComposite" presStyleCnt="0"/>
      <dgm:spPr/>
    </dgm:pt>
    <dgm:pt modelId="{40A255F2-515F-40E9-8811-F4BF5ECD6D87}" type="pres">
      <dgm:prSet presAssocID="{36ADD831-FFFE-481F-9977-0A1FD059C77D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FD257F-7162-4A65-958A-4EE3815EB8BA}" type="pres">
      <dgm:prSet presAssocID="{36ADD831-FFFE-481F-9977-0A1FD059C77D}" presName="rootConnector" presStyleLbl="node2" presStyleIdx="0" presStyleCnt="4"/>
      <dgm:spPr/>
      <dgm:t>
        <a:bodyPr/>
        <a:lstStyle/>
        <a:p>
          <a:endParaRPr lang="ru-RU"/>
        </a:p>
      </dgm:t>
    </dgm:pt>
    <dgm:pt modelId="{01545D34-256F-4E7C-B748-1AF82F230010}" type="pres">
      <dgm:prSet presAssocID="{36ADD831-FFFE-481F-9977-0A1FD059C77D}" presName="hierChild4" presStyleCnt="0"/>
      <dgm:spPr/>
    </dgm:pt>
    <dgm:pt modelId="{75742089-4EA5-40BD-891D-03395BCE6EB9}" type="pres">
      <dgm:prSet presAssocID="{36ADD831-FFFE-481F-9977-0A1FD059C77D}" presName="hierChild5" presStyleCnt="0"/>
      <dgm:spPr/>
    </dgm:pt>
    <dgm:pt modelId="{00C6409C-427A-4198-9688-4D652E0D4AED}" type="pres">
      <dgm:prSet presAssocID="{96C4BBC0-15EA-45EB-BF07-B84D0087FE0C}" presName="Name37" presStyleLbl="parChTrans1D2" presStyleIdx="1" presStyleCnt="4"/>
      <dgm:spPr/>
      <dgm:t>
        <a:bodyPr/>
        <a:lstStyle/>
        <a:p>
          <a:endParaRPr lang="ru-RU"/>
        </a:p>
      </dgm:t>
    </dgm:pt>
    <dgm:pt modelId="{62DD7E28-6F61-4C17-94CC-ED7DFBF9599C}" type="pres">
      <dgm:prSet presAssocID="{ECC3F6A3-B86E-4E24-A46E-BB6BBD9D7897}" presName="hierRoot2" presStyleCnt="0">
        <dgm:presLayoutVars>
          <dgm:hierBranch val="init"/>
        </dgm:presLayoutVars>
      </dgm:prSet>
      <dgm:spPr/>
    </dgm:pt>
    <dgm:pt modelId="{1379F4A4-E7C8-439C-9B8B-94ADDECEDC0C}" type="pres">
      <dgm:prSet presAssocID="{ECC3F6A3-B86E-4E24-A46E-BB6BBD9D7897}" presName="rootComposite" presStyleCnt="0"/>
      <dgm:spPr/>
    </dgm:pt>
    <dgm:pt modelId="{9D599330-5919-4044-BA7E-3C036CAEC3E3}" type="pres">
      <dgm:prSet presAssocID="{ECC3F6A3-B86E-4E24-A46E-BB6BBD9D789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C6AE16-6A18-4C4E-930B-222190C2E7FE}" type="pres">
      <dgm:prSet presAssocID="{ECC3F6A3-B86E-4E24-A46E-BB6BBD9D7897}" presName="rootConnector" presStyleLbl="node2" presStyleIdx="1" presStyleCnt="4"/>
      <dgm:spPr/>
      <dgm:t>
        <a:bodyPr/>
        <a:lstStyle/>
        <a:p>
          <a:endParaRPr lang="ru-RU"/>
        </a:p>
      </dgm:t>
    </dgm:pt>
    <dgm:pt modelId="{ED620E4B-C8C2-4DF6-8F6E-E3C68181C03E}" type="pres">
      <dgm:prSet presAssocID="{ECC3F6A3-B86E-4E24-A46E-BB6BBD9D7897}" presName="hierChild4" presStyleCnt="0"/>
      <dgm:spPr/>
    </dgm:pt>
    <dgm:pt modelId="{4861A1EA-B695-48FF-9808-578D028267E2}" type="pres">
      <dgm:prSet presAssocID="{ECC3F6A3-B86E-4E24-A46E-BB6BBD9D7897}" presName="hierChild5" presStyleCnt="0"/>
      <dgm:spPr/>
    </dgm:pt>
    <dgm:pt modelId="{DCFE8418-9EBE-4C9D-BD37-529A0ACEF4CB}" type="pres">
      <dgm:prSet presAssocID="{72405266-31DD-4012-8AAF-AF715F77AFDA}" presName="Name37" presStyleLbl="parChTrans1D2" presStyleIdx="2" presStyleCnt="4"/>
      <dgm:spPr/>
      <dgm:t>
        <a:bodyPr/>
        <a:lstStyle/>
        <a:p>
          <a:endParaRPr lang="ru-RU"/>
        </a:p>
      </dgm:t>
    </dgm:pt>
    <dgm:pt modelId="{574C48F2-B4C7-44C1-9F9F-2D8E4274BB61}" type="pres">
      <dgm:prSet presAssocID="{3B17E7EB-54CE-45F6-AD05-9A3ECE8794E5}" presName="hierRoot2" presStyleCnt="0">
        <dgm:presLayoutVars>
          <dgm:hierBranch val="init"/>
        </dgm:presLayoutVars>
      </dgm:prSet>
      <dgm:spPr/>
    </dgm:pt>
    <dgm:pt modelId="{14FCA26C-BCB8-42F1-A4A2-C8E577E173DC}" type="pres">
      <dgm:prSet presAssocID="{3B17E7EB-54CE-45F6-AD05-9A3ECE8794E5}" presName="rootComposite" presStyleCnt="0"/>
      <dgm:spPr/>
    </dgm:pt>
    <dgm:pt modelId="{2A65114A-A726-4838-91C9-3C85DF06D577}" type="pres">
      <dgm:prSet presAssocID="{3B17E7EB-54CE-45F6-AD05-9A3ECE8794E5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78FAB34-6C56-4FAF-974D-16E8EA424FF9}" type="pres">
      <dgm:prSet presAssocID="{3B17E7EB-54CE-45F6-AD05-9A3ECE8794E5}" presName="rootConnector" presStyleLbl="node2" presStyleIdx="2" presStyleCnt="4"/>
      <dgm:spPr/>
      <dgm:t>
        <a:bodyPr/>
        <a:lstStyle/>
        <a:p>
          <a:endParaRPr lang="ru-RU"/>
        </a:p>
      </dgm:t>
    </dgm:pt>
    <dgm:pt modelId="{1427E900-3938-4F43-9EEA-1E2538930507}" type="pres">
      <dgm:prSet presAssocID="{3B17E7EB-54CE-45F6-AD05-9A3ECE8794E5}" presName="hierChild4" presStyleCnt="0"/>
      <dgm:spPr/>
    </dgm:pt>
    <dgm:pt modelId="{2C616696-3DBC-40B0-8F73-A00BDCE75DC4}" type="pres">
      <dgm:prSet presAssocID="{3B17E7EB-54CE-45F6-AD05-9A3ECE8794E5}" presName="hierChild5" presStyleCnt="0"/>
      <dgm:spPr/>
    </dgm:pt>
    <dgm:pt modelId="{5BD89A73-6178-4603-AA42-033AD7BC70FD}" type="pres">
      <dgm:prSet presAssocID="{A9F1182B-0FC9-41BE-A650-06FC160D1258}" presName="Name37" presStyleLbl="parChTrans1D2" presStyleIdx="3" presStyleCnt="4"/>
      <dgm:spPr/>
      <dgm:t>
        <a:bodyPr/>
        <a:lstStyle/>
        <a:p>
          <a:endParaRPr lang="ru-RU"/>
        </a:p>
      </dgm:t>
    </dgm:pt>
    <dgm:pt modelId="{09706A54-95C6-4786-80D2-215640C54432}" type="pres">
      <dgm:prSet presAssocID="{94D2B31E-7791-4A00-B1B8-88556D6214DA}" presName="hierRoot2" presStyleCnt="0">
        <dgm:presLayoutVars>
          <dgm:hierBranch val="init"/>
        </dgm:presLayoutVars>
      </dgm:prSet>
      <dgm:spPr/>
    </dgm:pt>
    <dgm:pt modelId="{79816E07-F3E4-42DB-B5CA-85EA1447BED0}" type="pres">
      <dgm:prSet presAssocID="{94D2B31E-7791-4A00-B1B8-88556D6214DA}" presName="rootComposite" presStyleCnt="0"/>
      <dgm:spPr/>
    </dgm:pt>
    <dgm:pt modelId="{E8C53D83-3D94-4B81-BA47-1756DA43D60E}" type="pres">
      <dgm:prSet presAssocID="{94D2B31E-7791-4A00-B1B8-88556D6214DA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54B067-D10E-42DE-ABCE-9FEAD89FD0BC}" type="pres">
      <dgm:prSet presAssocID="{94D2B31E-7791-4A00-B1B8-88556D6214DA}" presName="rootConnector" presStyleLbl="node2" presStyleIdx="3" presStyleCnt="4"/>
      <dgm:spPr/>
      <dgm:t>
        <a:bodyPr/>
        <a:lstStyle/>
        <a:p>
          <a:endParaRPr lang="ru-RU"/>
        </a:p>
      </dgm:t>
    </dgm:pt>
    <dgm:pt modelId="{298EB076-B226-4776-80D2-A920CAE3301A}" type="pres">
      <dgm:prSet presAssocID="{94D2B31E-7791-4A00-B1B8-88556D6214DA}" presName="hierChild4" presStyleCnt="0"/>
      <dgm:spPr/>
    </dgm:pt>
    <dgm:pt modelId="{B7903303-76FF-4A1C-822E-C2BC63375D3F}" type="pres">
      <dgm:prSet presAssocID="{94D2B31E-7791-4A00-B1B8-88556D6214DA}" presName="hierChild5" presStyleCnt="0"/>
      <dgm:spPr/>
    </dgm:pt>
    <dgm:pt modelId="{1DCFDC71-92CB-443A-8A22-65CE60B80445}" type="pres">
      <dgm:prSet presAssocID="{877662A0-3AEB-41D8-AC40-D5D987438F01}" presName="hierChild3" presStyleCnt="0"/>
      <dgm:spPr/>
    </dgm:pt>
  </dgm:ptLst>
  <dgm:cxnLst>
    <dgm:cxn modelId="{72370F18-0155-434B-9B0F-47DC29EE411C}" type="presOf" srcId="{72405266-31DD-4012-8AAF-AF715F77AFDA}" destId="{DCFE8418-9EBE-4C9D-BD37-529A0ACEF4CB}" srcOrd="0" destOrd="0" presId="urn:microsoft.com/office/officeart/2005/8/layout/orgChart1"/>
    <dgm:cxn modelId="{632C5A93-AD26-46B7-B125-5D45B3B22C38}" type="presOf" srcId="{36ADD831-FFFE-481F-9977-0A1FD059C77D}" destId="{71FD257F-7162-4A65-958A-4EE3815EB8BA}" srcOrd="1" destOrd="0" presId="urn:microsoft.com/office/officeart/2005/8/layout/orgChart1"/>
    <dgm:cxn modelId="{2C079E73-DCD1-496E-9DB6-FF0A2F2E2BD3}" srcId="{877662A0-3AEB-41D8-AC40-D5D987438F01}" destId="{94D2B31E-7791-4A00-B1B8-88556D6214DA}" srcOrd="3" destOrd="0" parTransId="{A9F1182B-0FC9-41BE-A650-06FC160D1258}" sibTransId="{4E6C2A1A-C332-4027-BFFE-EE410CF49C57}"/>
    <dgm:cxn modelId="{E73738BD-F0BD-4C5D-853B-F87316D3CC0C}" type="presOf" srcId="{A9F1182B-0FC9-41BE-A650-06FC160D1258}" destId="{5BD89A73-6178-4603-AA42-033AD7BC70FD}" srcOrd="0" destOrd="0" presId="urn:microsoft.com/office/officeart/2005/8/layout/orgChart1"/>
    <dgm:cxn modelId="{88BF684E-7944-499F-BD1F-D749942F4941}" type="presOf" srcId="{BBC1266A-D4A2-4279-9CED-594598C8C1C4}" destId="{62910909-7A28-41C4-96D9-3A877FFCAB4E}" srcOrd="0" destOrd="0" presId="urn:microsoft.com/office/officeart/2005/8/layout/orgChart1"/>
    <dgm:cxn modelId="{408B0281-2A17-4656-9C4F-53BD343072CC}" type="presOf" srcId="{4103425C-94BA-42DB-8B8B-A42DAD310FB7}" destId="{4209EDD3-56AE-44B2-9FDF-D6600F3E7EBB}" srcOrd="0" destOrd="0" presId="urn:microsoft.com/office/officeart/2005/8/layout/orgChart1"/>
    <dgm:cxn modelId="{E8FC5377-FFE8-4D53-A657-1980BE9C6FEA}" srcId="{877662A0-3AEB-41D8-AC40-D5D987438F01}" destId="{ECC3F6A3-B86E-4E24-A46E-BB6BBD9D7897}" srcOrd="1" destOrd="0" parTransId="{96C4BBC0-15EA-45EB-BF07-B84D0087FE0C}" sibTransId="{1B6FA9AC-6898-4950-9DEF-6AC071B35147}"/>
    <dgm:cxn modelId="{055F69DA-5FDC-4CE1-B2A9-72B728DE99B4}" type="presOf" srcId="{94D2B31E-7791-4A00-B1B8-88556D6214DA}" destId="{E8C53D83-3D94-4B81-BA47-1756DA43D60E}" srcOrd="0" destOrd="0" presId="urn:microsoft.com/office/officeart/2005/8/layout/orgChart1"/>
    <dgm:cxn modelId="{CA1075C9-A80B-4D18-A4FC-E97108EEE763}" type="presOf" srcId="{96C4BBC0-15EA-45EB-BF07-B84D0087FE0C}" destId="{00C6409C-427A-4198-9688-4D652E0D4AED}" srcOrd="0" destOrd="0" presId="urn:microsoft.com/office/officeart/2005/8/layout/orgChart1"/>
    <dgm:cxn modelId="{D298DEB4-1265-4E8B-81B4-ACC9B906BF57}" type="presOf" srcId="{3B17E7EB-54CE-45F6-AD05-9A3ECE8794E5}" destId="{E78FAB34-6C56-4FAF-974D-16E8EA424FF9}" srcOrd="1" destOrd="0" presId="urn:microsoft.com/office/officeart/2005/8/layout/orgChart1"/>
    <dgm:cxn modelId="{26AC8563-9E20-4977-B7D1-A775D9039F9B}" type="presOf" srcId="{94D2B31E-7791-4A00-B1B8-88556D6214DA}" destId="{DF54B067-D10E-42DE-ABCE-9FEAD89FD0BC}" srcOrd="1" destOrd="0" presId="urn:microsoft.com/office/officeart/2005/8/layout/orgChart1"/>
    <dgm:cxn modelId="{16C6DE2C-604B-4E14-A7B7-235C30D86579}" srcId="{877662A0-3AEB-41D8-AC40-D5D987438F01}" destId="{3B17E7EB-54CE-45F6-AD05-9A3ECE8794E5}" srcOrd="2" destOrd="0" parTransId="{72405266-31DD-4012-8AAF-AF715F77AFDA}" sibTransId="{2C1BCAA7-FDE2-4F3F-A056-FA19059B8B04}"/>
    <dgm:cxn modelId="{28939523-2A59-4A0A-A48C-4B559B5DF65B}" type="presOf" srcId="{3B17E7EB-54CE-45F6-AD05-9A3ECE8794E5}" destId="{2A65114A-A726-4838-91C9-3C85DF06D577}" srcOrd="0" destOrd="0" presId="urn:microsoft.com/office/officeart/2005/8/layout/orgChart1"/>
    <dgm:cxn modelId="{E762F802-8A22-4DE5-9EBD-306F27C94C02}" srcId="{4103425C-94BA-42DB-8B8B-A42DAD310FB7}" destId="{877662A0-3AEB-41D8-AC40-D5D987438F01}" srcOrd="0" destOrd="0" parTransId="{8AFE6E3A-C00C-42D2-91F6-1DCAD29FC69C}" sibTransId="{D6BB5D91-05EE-4A06-896A-177EC724B580}"/>
    <dgm:cxn modelId="{CF379853-87E3-44C8-812D-66517AAD892E}" type="presOf" srcId="{ECC3F6A3-B86E-4E24-A46E-BB6BBD9D7897}" destId="{9D599330-5919-4044-BA7E-3C036CAEC3E3}" srcOrd="0" destOrd="0" presId="urn:microsoft.com/office/officeart/2005/8/layout/orgChart1"/>
    <dgm:cxn modelId="{A32CC7C1-614D-43E9-A065-E90A265105A5}" type="presOf" srcId="{877662A0-3AEB-41D8-AC40-D5D987438F01}" destId="{97BE1445-5AE4-4EFD-931D-C3059C8834F3}" srcOrd="0" destOrd="0" presId="urn:microsoft.com/office/officeart/2005/8/layout/orgChart1"/>
    <dgm:cxn modelId="{6224D03E-10CA-4F3D-BBBF-F430E65BFF4E}" type="presOf" srcId="{877662A0-3AEB-41D8-AC40-D5D987438F01}" destId="{CB5FF3C4-D684-4193-B9C4-2AF94CD89475}" srcOrd="1" destOrd="0" presId="urn:microsoft.com/office/officeart/2005/8/layout/orgChart1"/>
    <dgm:cxn modelId="{EB508501-267A-42C0-B799-D98078E8DB97}" type="presOf" srcId="{ECC3F6A3-B86E-4E24-A46E-BB6BBD9D7897}" destId="{0DC6AE16-6A18-4C4E-930B-222190C2E7FE}" srcOrd="1" destOrd="0" presId="urn:microsoft.com/office/officeart/2005/8/layout/orgChart1"/>
    <dgm:cxn modelId="{449AFD2A-5814-46A9-9B87-B3D4CB22C1FA}" type="presOf" srcId="{36ADD831-FFFE-481F-9977-0A1FD059C77D}" destId="{40A255F2-515F-40E9-8811-F4BF5ECD6D87}" srcOrd="0" destOrd="0" presId="urn:microsoft.com/office/officeart/2005/8/layout/orgChart1"/>
    <dgm:cxn modelId="{06CF4B9A-3A0A-4545-8147-0615697003C0}" srcId="{877662A0-3AEB-41D8-AC40-D5D987438F01}" destId="{36ADD831-FFFE-481F-9977-0A1FD059C77D}" srcOrd="0" destOrd="0" parTransId="{BBC1266A-D4A2-4279-9CED-594598C8C1C4}" sibTransId="{E3C52ABD-A3C3-4E44-90E0-FED2A9AA2EE9}"/>
    <dgm:cxn modelId="{396D890D-B1D9-454A-BAD7-B475BE28C5B3}" type="presParOf" srcId="{4209EDD3-56AE-44B2-9FDF-D6600F3E7EBB}" destId="{35EC2BB2-379F-43B7-A6AA-8C7BE4C6F832}" srcOrd="0" destOrd="0" presId="urn:microsoft.com/office/officeart/2005/8/layout/orgChart1"/>
    <dgm:cxn modelId="{74554634-B20D-4F8E-85B6-4B644DE5C3E7}" type="presParOf" srcId="{35EC2BB2-379F-43B7-A6AA-8C7BE4C6F832}" destId="{268F8728-2C9F-45C8-BC9C-D7F5CFE992D0}" srcOrd="0" destOrd="0" presId="urn:microsoft.com/office/officeart/2005/8/layout/orgChart1"/>
    <dgm:cxn modelId="{BA3963D8-4877-478E-8E20-B92D5C989101}" type="presParOf" srcId="{268F8728-2C9F-45C8-BC9C-D7F5CFE992D0}" destId="{97BE1445-5AE4-4EFD-931D-C3059C8834F3}" srcOrd="0" destOrd="0" presId="urn:microsoft.com/office/officeart/2005/8/layout/orgChart1"/>
    <dgm:cxn modelId="{4E9F30EB-E9E4-41B3-B00E-A53317DA1269}" type="presParOf" srcId="{268F8728-2C9F-45C8-BC9C-D7F5CFE992D0}" destId="{CB5FF3C4-D684-4193-B9C4-2AF94CD89475}" srcOrd="1" destOrd="0" presId="urn:microsoft.com/office/officeart/2005/8/layout/orgChart1"/>
    <dgm:cxn modelId="{78F91060-C69E-420D-8F9D-DC9DA6EC0300}" type="presParOf" srcId="{35EC2BB2-379F-43B7-A6AA-8C7BE4C6F832}" destId="{B1CCAD6B-6998-403A-BB1A-452B1CDD9474}" srcOrd="1" destOrd="0" presId="urn:microsoft.com/office/officeart/2005/8/layout/orgChart1"/>
    <dgm:cxn modelId="{F2FFF91C-5E54-42FC-9DE5-FD9FFE572639}" type="presParOf" srcId="{B1CCAD6B-6998-403A-BB1A-452B1CDD9474}" destId="{62910909-7A28-41C4-96D9-3A877FFCAB4E}" srcOrd="0" destOrd="0" presId="urn:microsoft.com/office/officeart/2005/8/layout/orgChart1"/>
    <dgm:cxn modelId="{F866DE01-0CF3-4B0E-9D6B-F88E935DDA2B}" type="presParOf" srcId="{B1CCAD6B-6998-403A-BB1A-452B1CDD9474}" destId="{9DA6C36C-60CC-42FB-A012-BD6369AEA4D9}" srcOrd="1" destOrd="0" presId="urn:microsoft.com/office/officeart/2005/8/layout/orgChart1"/>
    <dgm:cxn modelId="{8AB01382-58CF-4B62-B117-859BCEDB4F8A}" type="presParOf" srcId="{9DA6C36C-60CC-42FB-A012-BD6369AEA4D9}" destId="{124E2DA2-03D8-4C7A-A38E-2F69A73236BA}" srcOrd="0" destOrd="0" presId="urn:microsoft.com/office/officeart/2005/8/layout/orgChart1"/>
    <dgm:cxn modelId="{3DBCB637-719F-4587-B71D-8782E383DB14}" type="presParOf" srcId="{124E2DA2-03D8-4C7A-A38E-2F69A73236BA}" destId="{40A255F2-515F-40E9-8811-F4BF5ECD6D87}" srcOrd="0" destOrd="0" presId="urn:microsoft.com/office/officeart/2005/8/layout/orgChart1"/>
    <dgm:cxn modelId="{D1EDF831-AA7F-4938-82D4-0E5481AD6C2B}" type="presParOf" srcId="{124E2DA2-03D8-4C7A-A38E-2F69A73236BA}" destId="{71FD257F-7162-4A65-958A-4EE3815EB8BA}" srcOrd="1" destOrd="0" presId="urn:microsoft.com/office/officeart/2005/8/layout/orgChart1"/>
    <dgm:cxn modelId="{F5B5F24E-B421-4E78-81B2-A794C46995A8}" type="presParOf" srcId="{9DA6C36C-60CC-42FB-A012-BD6369AEA4D9}" destId="{01545D34-256F-4E7C-B748-1AF82F230010}" srcOrd="1" destOrd="0" presId="urn:microsoft.com/office/officeart/2005/8/layout/orgChart1"/>
    <dgm:cxn modelId="{380148E1-66B8-4157-A906-487761B0D172}" type="presParOf" srcId="{9DA6C36C-60CC-42FB-A012-BD6369AEA4D9}" destId="{75742089-4EA5-40BD-891D-03395BCE6EB9}" srcOrd="2" destOrd="0" presId="urn:microsoft.com/office/officeart/2005/8/layout/orgChart1"/>
    <dgm:cxn modelId="{CC6CD22E-7EF9-407C-8B03-1527AAD2BBCA}" type="presParOf" srcId="{B1CCAD6B-6998-403A-BB1A-452B1CDD9474}" destId="{00C6409C-427A-4198-9688-4D652E0D4AED}" srcOrd="2" destOrd="0" presId="urn:microsoft.com/office/officeart/2005/8/layout/orgChart1"/>
    <dgm:cxn modelId="{874D98C5-C4EB-484B-8F5F-0A82AC72D12D}" type="presParOf" srcId="{B1CCAD6B-6998-403A-BB1A-452B1CDD9474}" destId="{62DD7E28-6F61-4C17-94CC-ED7DFBF9599C}" srcOrd="3" destOrd="0" presId="urn:microsoft.com/office/officeart/2005/8/layout/orgChart1"/>
    <dgm:cxn modelId="{FD83CB3E-FD65-4EBA-A9F1-FE006B3692E7}" type="presParOf" srcId="{62DD7E28-6F61-4C17-94CC-ED7DFBF9599C}" destId="{1379F4A4-E7C8-439C-9B8B-94ADDECEDC0C}" srcOrd="0" destOrd="0" presId="urn:microsoft.com/office/officeart/2005/8/layout/orgChart1"/>
    <dgm:cxn modelId="{B1011CF0-8E94-4051-9591-92DC0867FBE6}" type="presParOf" srcId="{1379F4A4-E7C8-439C-9B8B-94ADDECEDC0C}" destId="{9D599330-5919-4044-BA7E-3C036CAEC3E3}" srcOrd="0" destOrd="0" presId="urn:microsoft.com/office/officeart/2005/8/layout/orgChart1"/>
    <dgm:cxn modelId="{E8D70AFD-FB8B-4853-A572-5B35C92A4206}" type="presParOf" srcId="{1379F4A4-E7C8-439C-9B8B-94ADDECEDC0C}" destId="{0DC6AE16-6A18-4C4E-930B-222190C2E7FE}" srcOrd="1" destOrd="0" presId="urn:microsoft.com/office/officeart/2005/8/layout/orgChart1"/>
    <dgm:cxn modelId="{73D97BE9-D0DE-4588-9B6D-FBBB68DD7CEB}" type="presParOf" srcId="{62DD7E28-6F61-4C17-94CC-ED7DFBF9599C}" destId="{ED620E4B-C8C2-4DF6-8F6E-E3C68181C03E}" srcOrd="1" destOrd="0" presId="urn:microsoft.com/office/officeart/2005/8/layout/orgChart1"/>
    <dgm:cxn modelId="{2F06BB02-7816-420A-9749-211CB6C23CF3}" type="presParOf" srcId="{62DD7E28-6F61-4C17-94CC-ED7DFBF9599C}" destId="{4861A1EA-B695-48FF-9808-578D028267E2}" srcOrd="2" destOrd="0" presId="urn:microsoft.com/office/officeart/2005/8/layout/orgChart1"/>
    <dgm:cxn modelId="{C9CED4DE-FE12-4332-84F9-DF753DBFA944}" type="presParOf" srcId="{B1CCAD6B-6998-403A-BB1A-452B1CDD9474}" destId="{DCFE8418-9EBE-4C9D-BD37-529A0ACEF4CB}" srcOrd="4" destOrd="0" presId="urn:microsoft.com/office/officeart/2005/8/layout/orgChart1"/>
    <dgm:cxn modelId="{D86E02C2-4036-4CD3-A431-C11D293488C2}" type="presParOf" srcId="{B1CCAD6B-6998-403A-BB1A-452B1CDD9474}" destId="{574C48F2-B4C7-44C1-9F9F-2D8E4274BB61}" srcOrd="5" destOrd="0" presId="urn:microsoft.com/office/officeart/2005/8/layout/orgChart1"/>
    <dgm:cxn modelId="{63341ADA-7C6A-4455-B202-2AE5C81B5861}" type="presParOf" srcId="{574C48F2-B4C7-44C1-9F9F-2D8E4274BB61}" destId="{14FCA26C-BCB8-42F1-A4A2-C8E577E173DC}" srcOrd="0" destOrd="0" presId="urn:microsoft.com/office/officeart/2005/8/layout/orgChart1"/>
    <dgm:cxn modelId="{7566BAB6-C0BA-40FA-9C4A-C2BBAE414C66}" type="presParOf" srcId="{14FCA26C-BCB8-42F1-A4A2-C8E577E173DC}" destId="{2A65114A-A726-4838-91C9-3C85DF06D577}" srcOrd="0" destOrd="0" presId="urn:microsoft.com/office/officeart/2005/8/layout/orgChart1"/>
    <dgm:cxn modelId="{63CEC260-E384-410A-89EF-D2E76A3D7833}" type="presParOf" srcId="{14FCA26C-BCB8-42F1-A4A2-C8E577E173DC}" destId="{E78FAB34-6C56-4FAF-974D-16E8EA424FF9}" srcOrd="1" destOrd="0" presId="urn:microsoft.com/office/officeart/2005/8/layout/orgChart1"/>
    <dgm:cxn modelId="{0CC92C4E-B418-47E7-9276-E344AEEF476B}" type="presParOf" srcId="{574C48F2-B4C7-44C1-9F9F-2D8E4274BB61}" destId="{1427E900-3938-4F43-9EEA-1E2538930507}" srcOrd="1" destOrd="0" presId="urn:microsoft.com/office/officeart/2005/8/layout/orgChart1"/>
    <dgm:cxn modelId="{D2AD29FC-AED7-4440-A74C-E31E5F7E326A}" type="presParOf" srcId="{574C48F2-B4C7-44C1-9F9F-2D8E4274BB61}" destId="{2C616696-3DBC-40B0-8F73-A00BDCE75DC4}" srcOrd="2" destOrd="0" presId="urn:microsoft.com/office/officeart/2005/8/layout/orgChart1"/>
    <dgm:cxn modelId="{0081438F-7288-4B07-9DFC-E5513E90D192}" type="presParOf" srcId="{B1CCAD6B-6998-403A-BB1A-452B1CDD9474}" destId="{5BD89A73-6178-4603-AA42-033AD7BC70FD}" srcOrd="6" destOrd="0" presId="urn:microsoft.com/office/officeart/2005/8/layout/orgChart1"/>
    <dgm:cxn modelId="{49B7A422-983A-490B-AD3C-322BDABEBA4E}" type="presParOf" srcId="{B1CCAD6B-6998-403A-BB1A-452B1CDD9474}" destId="{09706A54-95C6-4786-80D2-215640C54432}" srcOrd="7" destOrd="0" presId="urn:microsoft.com/office/officeart/2005/8/layout/orgChart1"/>
    <dgm:cxn modelId="{66A158D2-2164-4352-AD54-AE7AF124BE34}" type="presParOf" srcId="{09706A54-95C6-4786-80D2-215640C54432}" destId="{79816E07-F3E4-42DB-B5CA-85EA1447BED0}" srcOrd="0" destOrd="0" presId="urn:microsoft.com/office/officeart/2005/8/layout/orgChart1"/>
    <dgm:cxn modelId="{3F0D5B73-656E-4B21-B6F1-28E58B6F4593}" type="presParOf" srcId="{79816E07-F3E4-42DB-B5CA-85EA1447BED0}" destId="{E8C53D83-3D94-4B81-BA47-1756DA43D60E}" srcOrd="0" destOrd="0" presId="urn:microsoft.com/office/officeart/2005/8/layout/orgChart1"/>
    <dgm:cxn modelId="{404496D8-32E4-4CCD-89A8-B5FA370EE1CD}" type="presParOf" srcId="{79816E07-F3E4-42DB-B5CA-85EA1447BED0}" destId="{DF54B067-D10E-42DE-ABCE-9FEAD89FD0BC}" srcOrd="1" destOrd="0" presId="urn:microsoft.com/office/officeart/2005/8/layout/orgChart1"/>
    <dgm:cxn modelId="{623BD2E1-C38E-41F1-9FB7-FB78ECA77840}" type="presParOf" srcId="{09706A54-95C6-4786-80D2-215640C54432}" destId="{298EB076-B226-4776-80D2-A920CAE3301A}" srcOrd="1" destOrd="0" presId="urn:microsoft.com/office/officeart/2005/8/layout/orgChart1"/>
    <dgm:cxn modelId="{A1836E18-407E-4DF1-B1DA-6CBF503141A5}" type="presParOf" srcId="{09706A54-95C6-4786-80D2-215640C54432}" destId="{B7903303-76FF-4A1C-822E-C2BC63375D3F}" srcOrd="2" destOrd="0" presId="urn:microsoft.com/office/officeart/2005/8/layout/orgChart1"/>
    <dgm:cxn modelId="{A63C8740-751C-4779-A239-DE1ECBDBF764}" type="presParOf" srcId="{35EC2BB2-379F-43B7-A6AA-8C7BE4C6F832}" destId="{1DCFDC71-92CB-443A-8A22-65CE60B80445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D89A73-6178-4603-AA42-033AD7BC70FD}">
      <dsp:nvSpPr>
        <dsp:cNvPr id="0" name=""/>
        <dsp:cNvSpPr/>
      </dsp:nvSpPr>
      <dsp:spPr>
        <a:xfrm>
          <a:off x="1725295" y="430462"/>
          <a:ext cx="1351261" cy="156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172"/>
              </a:lnTo>
              <a:lnTo>
                <a:pt x="1351261" y="78172"/>
              </a:lnTo>
              <a:lnTo>
                <a:pt x="1351261" y="15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E8418-9EBE-4C9D-BD37-529A0ACEF4CB}">
      <dsp:nvSpPr>
        <dsp:cNvPr id="0" name=""/>
        <dsp:cNvSpPr/>
      </dsp:nvSpPr>
      <dsp:spPr>
        <a:xfrm>
          <a:off x="1725295" y="430462"/>
          <a:ext cx="450420" cy="156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172"/>
              </a:lnTo>
              <a:lnTo>
                <a:pt x="450420" y="78172"/>
              </a:lnTo>
              <a:lnTo>
                <a:pt x="450420" y="15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6409C-427A-4198-9688-4D652E0D4AED}">
      <dsp:nvSpPr>
        <dsp:cNvPr id="0" name=""/>
        <dsp:cNvSpPr/>
      </dsp:nvSpPr>
      <dsp:spPr>
        <a:xfrm>
          <a:off x="1274874" y="430462"/>
          <a:ext cx="450420" cy="156344"/>
        </a:xfrm>
        <a:custGeom>
          <a:avLst/>
          <a:gdLst/>
          <a:ahLst/>
          <a:cxnLst/>
          <a:rect l="0" t="0" r="0" b="0"/>
          <a:pathLst>
            <a:path>
              <a:moveTo>
                <a:pt x="450420" y="0"/>
              </a:moveTo>
              <a:lnTo>
                <a:pt x="450420" y="78172"/>
              </a:lnTo>
              <a:lnTo>
                <a:pt x="0" y="78172"/>
              </a:lnTo>
              <a:lnTo>
                <a:pt x="0" y="15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10909-7A28-41C4-96D9-3A877FFCAB4E}">
      <dsp:nvSpPr>
        <dsp:cNvPr id="0" name=""/>
        <dsp:cNvSpPr/>
      </dsp:nvSpPr>
      <dsp:spPr>
        <a:xfrm>
          <a:off x="374033" y="430462"/>
          <a:ext cx="1351261" cy="156344"/>
        </a:xfrm>
        <a:custGeom>
          <a:avLst/>
          <a:gdLst/>
          <a:ahLst/>
          <a:cxnLst/>
          <a:rect l="0" t="0" r="0" b="0"/>
          <a:pathLst>
            <a:path>
              <a:moveTo>
                <a:pt x="1351261" y="0"/>
              </a:moveTo>
              <a:lnTo>
                <a:pt x="1351261" y="78172"/>
              </a:lnTo>
              <a:lnTo>
                <a:pt x="0" y="78172"/>
              </a:lnTo>
              <a:lnTo>
                <a:pt x="0" y="15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E1445-5AE4-4EFD-931D-C3059C8834F3}">
      <dsp:nvSpPr>
        <dsp:cNvPr id="0" name=""/>
        <dsp:cNvSpPr/>
      </dsp:nvSpPr>
      <dsp:spPr>
        <a:xfrm>
          <a:off x="536032" y="58214"/>
          <a:ext cx="2378525" cy="372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Базовые элементы фигурного катания</a:t>
          </a:r>
        </a:p>
      </dsp:txBody>
      <dsp:txXfrm>
        <a:off x="536032" y="58214"/>
        <a:ext cx="2378525" cy="372248"/>
      </dsp:txXfrm>
    </dsp:sp>
    <dsp:sp modelId="{40A255F2-515F-40E9-8811-F4BF5ECD6D87}">
      <dsp:nvSpPr>
        <dsp:cNvPr id="0" name=""/>
        <dsp:cNvSpPr/>
      </dsp:nvSpPr>
      <dsp:spPr>
        <a:xfrm>
          <a:off x="1784" y="586807"/>
          <a:ext cx="744496" cy="372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Шаги</a:t>
          </a:r>
        </a:p>
      </dsp:txBody>
      <dsp:txXfrm>
        <a:off x="1784" y="586807"/>
        <a:ext cx="744496" cy="372248"/>
      </dsp:txXfrm>
    </dsp:sp>
    <dsp:sp modelId="{9D599330-5919-4044-BA7E-3C036CAEC3E3}">
      <dsp:nvSpPr>
        <dsp:cNvPr id="0" name=""/>
        <dsp:cNvSpPr/>
      </dsp:nvSpPr>
      <dsp:spPr>
        <a:xfrm>
          <a:off x="902626" y="586807"/>
          <a:ext cx="744496" cy="372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Вращения</a:t>
          </a:r>
        </a:p>
      </dsp:txBody>
      <dsp:txXfrm>
        <a:off x="902626" y="586807"/>
        <a:ext cx="744496" cy="372248"/>
      </dsp:txXfrm>
    </dsp:sp>
    <dsp:sp modelId="{2A65114A-A726-4838-91C9-3C85DF06D577}">
      <dsp:nvSpPr>
        <dsp:cNvPr id="0" name=""/>
        <dsp:cNvSpPr/>
      </dsp:nvSpPr>
      <dsp:spPr>
        <a:xfrm>
          <a:off x="1803467" y="586807"/>
          <a:ext cx="744496" cy="372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Спирали</a:t>
          </a:r>
        </a:p>
      </dsp:txBody>
      <dsp:txXfrm>
        <a:off x="1803467" y="586807"/>
        <a:ext cx="744496" cy="372248"/>
      </dsp:txXfrm>
    </dsp:sp>
    <dsp:sp modelId="{E8C53D83-3D94-4B81-BA47-1756DA43D60E}">
      <dsp:nvSpPr>
        <dsp:cNvPr id="0" name=""/>
        <dsp:cNvSpPr/>
      </dsp:nvSpPr>
      <dsp:spPr>
        <a:xfrm>
          <a:off x="2704308" y="586807"/>
          <a:ext cx="744496" cy="3722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Прыжки</a:t>
          </a:r>
        </a:p>
      </dsp:txBody>
      <dsp:txXfrm>
        <a:off x="2704308" y="586807"/>
        <a:ext cx="744496" cy="372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8F5E-4830-400B-BCB0-093A4E8B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ЛЕБ</cp:lastModifiedBy>
  <cp:revision>2</cp:revision>
  <cp:lastPrinted>2021-02-23T08:10:00Z</cp:lastPrinted>
  <dcterms:created xsi:type="dcterms:W3CDTF">2021-11-16T13:37:00Z</dcterms:created>
  <dcterms:modified xsi:type="dcterms:W3CDTF">2021-11-16T13:37:00Z</dcterms:modified>
</cp:coreProperties>
</file>