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708F" w:rsidRDefault="00D95061">
      <w:r>
        <w:t>АКАДЕМИЧЕСКОЕ РИСОВАНИЕ НА ТОНИРОВАННОЙ БУМАГЕ.</w:t>
      </w:r>
    </w:p>
    <w:p w:rsidR="00D95061" w:rsidRPr="00D95061" w:rsidRDefault="00D95061" w:rsidP="00D95061">
      <w:pPr>
        <w:ind w:left="-2" w:right="14"/>
        <w:rPr>
          <w:rFonts w:ascii="Times New Roman" w:hAnsi="Times New Roman" w:cs="Times New Roman"/>
          <w:sz w:val="24"/>
          <w:szCs w:val="24"/>
        </w:rPr>
      </w:pPr>
      <w:r w:rsidRPr="00D95061">
        <w:rPr>
          <w:rFonts w:ascii="Times New Roman" w:hAnsi="Times New Roman" w:cs="Times New Roman"/>
          <w:sz w:val="24"/>
          <w:szCs w:val="24"/>
        </w:rPr>
        <w:t xml:space="preserve">Академический рисунок – это графическое изображение, выполняемое в рамках классического подхода к обучению изобразительному искусству с использованием определенных приемов и методов изображения объемов на плоскости. Академический рисунок подразумевает наличие знаний о линейно-конструктивном построении формы и пространства, понимания логики создания художественной формы графическими материалами. При выполнении академического рисунка художник ставит и решает целый комплекс определенных линейно-конструктивных, светотеневых, тональных, композиционных и других задач. </w:t>
      </w:r>
    </w:p>
    <w:p w:rsidR="00D95061" w:rsidRPr="00D95061" w:rsidRDefault="00D95061">
      <w:pPr>
        <w:rPr>
          <w:rFonts w:ascii="Times New Roman" w:hAnsi="Times New Roman" w:cs="Times New Roman"/>
          <w:sz w:val="24"/>
          <w:szCs w:val="24"/>
        </w:rPr>
      </w:pPr>
      <w:r w:rsidRPr="00D95061">
        <w:rPr>
          <w:rFonts w:ascii="Times New Roman" w:hAnsi="Times New Roman" w:cs="Times New Roman"/>
          <w:sz w:val="24"/>
          <w:szCs w:val="24"/>
        </w:rPr>
        <w:t>История овладения умениями, навыками и освоения компетенций дисциплин «Рисунок академический» и «Академический рисунок» в России ведет свое начало с первой императорской Академии художеств. Однако до нашего времени эти дисциплины не утратили своей актуальности и являются важными составляющими художественного образования. Без навыков, полученных на занятиях рисунком, невозможна ни одна профессиональная художественная деятельность.</w:t>
      </w:r>
    </w:p>
    <w:p w:rsidR="00D95061" w:rsidRDefault="00D95061">
      <w:pPr>
        <w:rPr>
          <w:noProof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2152285" cy="286641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671" cy="287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35421" cy="27107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77" cy="271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61" w:rsidRPr="00D95061" w:rsidRDefault="00D950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95061">
        <w:rPr>
          <w:rFonts w:ascii="Times New Roman" w:hAnsi="Times New Roman" w:cs="Times New Roman"/>
          <w:noProof/>
          <w:sz w:val="24"/>
          <w:szCs w:val="24"/>
        </w:rPr>
        <w:t>Работы учащихся 3 «З» класса .Использование тонированной бумаге при рисовании цветными акварельными карандашами.</w:t>
      </w:r>
      <w:bookmarkEnd w:id="0"/>
    </w:p>
    <w:sectPr w:rsidR="00D95061" w:rsidRPr="00D9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61"/>
    <w:rsid w:val="0084708F"/>
    <w:rsid w:val="00D9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8A17"/>
  <w15:chartTrackingRefBased/>
  <w15:docId w15:val="{84E083EA-F5DC-4C31-A9A7-8AB27E65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2022-10-14T06:51:00Z</dcterms:created>
  <dcterms:modified xsi:type="dcterms:W3CDTF">2022-10-14T07:00:00Z</dcterms:modified>
</cp:coreProperties>
</file>