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CB" w:rsidRPr="00C15E5E" w:rsidRDefault="002508CB" w:rsidP="00C15E5E">
      <w:pPr>
        <w:spacing w:after="0" w:line="360" w:lineRule="auto"/>
        <w:ind w:firstLine="284"/>
        <w:rPr>
          <w:rFonts w:ascii="Times New Roman" w:hAnsi="Times New Roman"/>
          <w:b/>
          <w:sz w:val="24"/>
          <w:szCs w:val="24"/>
        </w:rPr>
      </w:pPr>
    </w:p>
    <w:p w:rsidR="002508CB" w:rsidRPr="009C334B" w:rsidRDefault="002508CB" w:rsidP="009C334B">
      <w:pPr>
        <w:spacing w:after="0" w:line="360" w:lineRule="auto"/>
        <w:ind w:firstLine="284"/>
        <w:jc w:val="center"/>
        <w:rPr>
          <w:rFonts w:ascii="Times New Roman" w:hAnsi="Times New Roman"/>
          <w:b/>
          <w:sz w:val="32"/>
          <w:szCs w:val="32"/>
        </w:rPr>
      </w:pPr>
      <w:r w:rsidRPr="009C334B">
        <w:rPr>
          <w:rFonts w:ascii="Times New Roman" w:hAnsi="Times New Roman"/>
          <w:b/>
          <w:sz w:val="32"/>
          <w:szCs w:val="32"/>
        </w:rPr>
        <w:t>Что скажут наши дети завтра?</w:t>
      </w:r>
    </w:p>
    <w:p w:rsidR="003610A0" w:rsidRPr="00C15E5E" w:rsidRDefault="003610A0" w:rsidP="00C15E5E">
      <w:pPr>
        <w:shd w:val="clear" w:color="auto" w:fill="FFFFFF"/>
        <w:spacing w:after="0" w:line="360" w:lineRule="auto"/>
        <w:ind w:firstLine="284"/>
        <w:rPr>
          <w:rFonts w:ascii="Times New Roman" w:hAnsi="Times New Roman"/>
          <w:color w:val="000000"/>
          <w:spacing w:val="1"/>
          <w:sz w:val="24"/>
          <w:szCs w:val="24"/>
        </w:rPr>
      </w:pPr>
      <w:r w:rsidRPr="00C15E5E">
        <w:rPr>
          <w:rFonts w:ascii="Times New Roman" w:hAnsi="Times New Roman"/>
          <w:sz w:val="24"/>
          <w:szCs w:val="24"/>
        </w:rPr>
        <w:t xml:space="preserve">В последние годы наблюдается повсеместный рост количества детей с речевыми нарушениями различного генеза. Это объясняется целым рядом причин, среди которых - ухудшение качества жизни, </w:t>
      </w:r>
      <w:r w:rsidRPr="00C15E5E">
        <w:rPr>
          <w:rFonts w:ascii="Times New Roman" w:hAnsi="Times New Roman"/>
          <w:b/>
          <w:sz w:val="24"/>
          <w:szCs w:val="24"/>
        </w:rPr>
        <w:t>недостаточное внимание со стороны родителей</w:t>
      </w:r>
      <w:r w:rsidRPr="00C15E5E">
        <w:rPr>
          <w:rFonts w:ascii="Times New Roman" w:hAnsi="Times New Roman"/>
          <w:sz w:val="24"/>
          <w:szCs w:val="24"/>
        </w:rPr>
        <w:t>, ограничение педагогических возможностей, увеличение рождаемости в различных группах риска, рост вредных воздействий окружающей среды.</w:t>
      </w:r>
      <w:r w:rsidRPr="00C15E5E">
        <w:rPr>
          <w:rFonts w:ascii="Times New Roman" w:hAnsi="Times New Roman"/>
          <w:color w:val="000000"/>
          <w:spacing w:val="1"/>
          <w:sz w:val="24"/>
          <w:szCs w:val="24"/>
        </w:rPr>
        <w:t xml:space="preserve"> </w:t>
      </w:r>
    </w:p>
    <w:p w:rsidR="003610A0" w:rsidRPr="00C15E5E" w:rsidRDefault="003610A0" w:rsidP="00C15E5E">
      <w:pPr>
        <w:shd w:val="clear" w:color="auto" w:fill="FFFFFF"/>
        <w:spacing w:after="0" w:line="360" w:lineRule="auto"/>
        <w:ind w:firstLine="284"/>
        <w:rPr>
          <w:rFonts w:ascii="Times New Roman" w:hAnsi="Times New Roman"/>
          <w:sz w:val="24"/>
          <w:szCs w:val="24"/>
        </w:rPr>
      </w:pPr>
      <w:r w:rsidRPr="00C15E5E">
        <w:rPr>
          <w:rFonts w:ascii="Times New Roman" w:hAnsi="Times New Roman"/>
          <w:color w:val="000000"/>
          <w:spacing w:val="1"/>
          <w:sz w:val="24"/>
          <w:szCs w:val="24"/>
        </w:rPr>
        <w:t>Доказано, что полноценное развитие всех средств речи и ее ос</w:t>
      </w:r>
      <w:r w:rsidRPr="00C15E5E">
        <w:rPr>
          <w:rFonts w:ascii="Times New Roman" w:hAnsi="Times New Roman"/>
          <w:color w:val="000000"/>
          <w:spacing w:val="1"/>
          <w:sz w:val="24"/>
          <w:szCs w:val="24"/>
        </w:rPr>
        <w:softHyphen/>
        <w:t xml:space="preserve">новных функций в период дошкольного детства служит залогом сохранения нервно-психического здоровья и социализации детей, успешного становления учебной деятельности при включении в </w:t>
      </w:r>
      <w:r w:rsidRPr="00C15E5E">
        <w:rPr>
          <w:rFonts w:ascii="Times New Roman" w:hAnsi="Times New Roman"/>
          <w:color w:val="000000"/>
          <w:sz w:val="24"/>
          <w:szCs w:val="24"/>
        </w:rPr>
        <w:t>систематическое школьное обучение и т.д. Р</w:t>
      </w:r>
      <w:r w:rsidRPr="00C15E5E">
        <w:rPr>
          <w:rFonts w:ascii="Times New Roman" w:hAnsi="Times New Roman"/>
          <w:color w:val="000000"/>
          <w:spacing w:val="2"/>
          <w:sz w:val="24"/>
          <w:szCs w:val="24"/>
        </w:rPr>
        <w:t>ечевые трудности могут повлечь за собой определенные негативные проявления во всех сферах жизни детей, в определенной мере предопределяя их низкую познавательную активность, недостаточную ориентиров</w:t>
      </w:r>
      <w:r w:rsidRPr="00C15E5E">
        <w:rPr>
          <w:rFonts w:ascii="Times New Roman" w:hAnsi="Times New Roman"/>
          <w:color w:val="000000"/>
          <w:spacing w:val="2"/>
          <w:sz w:val="24"/>
          <w:szCs w:val="24"/>
        </w:rPr>
        <w:softHyphen/>
        <w:t>ку в окружающей действительности, низкий уровень</w:t>
      </w:r>
      <w:r w:rsidRPr="00C15E5E">
        <w:rPr>
          <w:rFonts w:ascii="Times New Roman" w:hAnsi="Times New Roman"/>
          <w:color w:val="000000"/>
          <w:spacing w:val="3"/>
          <w:sz w:val="24"/>
          <w:szCs w:val="24"/>
        </w:rPr>
        <w:t xml:space="preserve"> коммуникативной, игровой и </w:t>
      </w:r>
      <w:r w:rsidRPr="00C15E5E">
        <w:rPr>
          <w:rFonts w:ascii="Times New Roman" w:hAnsi="Times New Roman"/>
          <w:color w:val="000000"/>
          <w:spacing w:val="2"/>
          <w:sz w:val="24"/>
          <w:szCs w:val="24"/>
        </w:rPr>
        <w:t>художественно-творческой деятельности, непродуктивную пове</w:t>
      </w:r>
      <w:r w:rsidRPr="00C15E5E">
        <w:rPr>
          <w:rFonts w:ascii="Times New Roman" w:hAnsi="Times New Roman"/>
          <w:color w:val="000000"/>
          <w:spacing w:val="2"/>
          <w:sz w:val="24"/>
          <w:szCs w:val="24"/>
        </w:rPr>
        <w:softHyphen/>
      </w:r>
      <w:r w:rsidRPr="00C15E5E">
        <w:rPr>
          <w:rFonts w:ascii="Times New Roman" w:hAnsi="Times New Roman"/>
          <w:color w:val="000000"/>
          <w:spacing w:val="1"/>
          <w:sz w:val="24"/>
          <w:szCs w:val="24"/>
        </w:rPr>
        <w:t xml:space="preserve">денческую тактику и др. Дети, недостатки речи которых, не были </w:t>
      </w:r>
      <w:r w:rsidRPr="00C15E5E">
        <w:rPr>
          <w:rFonts w:ascii="Times New Roman" w:hAnsi="Times New Roman"/>
          <w:color w:val="000000"/>
          <w:spacing w:val="2"/>
          <w:sz w:val="24"/>
          <w:szCs w:val="24"/>
        </w:rPr>
        <w:t xml:space="preserve">своевременно выявлены и устранены, составляют значительную </w:t>
      </w:r>
      <w:r w:rsidRPr="00C15E5E">
        <w:rPr>
          <w:rFonts w:ascii="Times New Roman" w:hAnsi="Times New Roman"/>
          <w:color w:val="000000"/>
          <w:spacing w:val="3"/>
          <w:sz w:val="24"/>
          <w:szCs w:val="24"/>
        </w:rPr>
        <w:t>часть неуспевающих учеников в начальном звене школы.</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pacing w:val="1"/>
          <w:sz w:val="24"/>
          <w:szCs w:val="24"/>
        </w:rPr>
        <w:t>Постоянный рост числа детей с отклоняющимся развитием вы</w:t>
      </w:r>
      <w:r w:rsidRPr="00C15E5E">
        <w:rPr>
          <w:rFonts w:ascii="Times New Roman" w:hAnsi="Times New Roman"/>
          <w:color w:val="000000"/>
          <w:spacing w:val="1"/>
          <w:sz w:val="24"/>
          <w:szCs w:val="24"/>
        </w:rPr>
        <w:softHyphen/>
      </w:r>
      <w:r w:rsidRPr="00C15E5E">
        <w:rPr>
          <w:rFonts w:ascii="Times New Roman" w:hAnsi="Times New Roman"/>
          <w:color w:val="000000"/>
          <w:spacing w:val="2"/>
          <w:sz w:val="24"/>
          <w:szCs w:val="24"/>
        </w:rPr>
        <w:t xml:space="preserve">двигает </w:t>
      </w:r>
      <w:proofErr w:type="spellStart"/>
      <w:r w:rsidRPr="00C15E5E">
        <w:rPr>
          <w:rFonts w:ascii="Times New Roman" w:hAnsi="Times New Roman"/>
          <w:color w:val="000000"/>
          <w:spacing w:val="2"/>
          <w:sz w:val="24"/>
          <w:szCs w:val="24"/>
        </w:rPr>
        <w:t>диагностико</w:t>
      </w:r>
      <w:proofErr w:type="spellEnd"/>
      <w:r w:rsidRPr="00C15E5E">
        <w:rPr>
          <w:rFonts w:ascii="Times New Roman" w:hAnsi="Times New Roman"/>
          <w:color w:val="000000"/>
          <w:spacing w:val="2"/>
          <w:sz w:val="24"/>
          <w:szCs w:val="24"/>
        </w:rPr>
        <w:t>-коррекционное и профилактическое направ</w:t>
      </w:r>
      <w:r w:rsidRPr="00C15E5E">
        <w:rPr>
          <w:rFonts w:ascii="Times New Roman" w:hAnsi="Times New Roman"/>
          <w:color w:val="000000"/>
          <w:spacing w:val="2"/>
          <w:sz w:val="24"/>
          <w:szCs w:val="24"/>
        </w:rPr>
        <w:softHyphen/>
      </w:r>
      <w:r w:rsidRPr="00C15E5E">
        <w:rPr>
          <w:rFonts w:ascii="Times New Roman" w:hAnsi="Times New Roman"/>
          <w:color w:val="000000"/>
          <w:spacing w:val="3"/>
          <w:sz w:val="24"/>
          <w:szCs w:val="24"/>
        </w:rPr>
        <w:t xml:space="preserve">ления деятельности дошкольных образовательных учреждений в </w:t>
      </w:r>
      <w:r w:rsidRPr="00C15E5E">
        <w:rPr>
          <w:rFonts w:ascii="Times New Roman" w:hAnsi="Times New Roman"/>
          <w:color w:val="000000"/>
          <w:spacing w:val="1"/>
          <w:sz w:val="24"/>
          <w:szCs w:val="24"/>
        </w:rPr>
        <w:t xml:space="preserve">ряд наиболее значимых и приоритетных. Однако, данные заявления мы слышим только с трибун. Что же на практике?  </w:t>
      </w:r>
      <w:r w:rsidRPr="00C15E5E">
        <w:rPr>
          <w:rFonts w:ascii="Times New Roman" w:hAnsi="Times New Roman"/>
          <w:color w:val="000000"/>
          <w:sz w:val="24"/>
          <w:szCs w:val="24"/>
        </w:rPr>
        <w:t>В настоящее время система дошкольного образования и здравоохранения не в силах охватить всех детей, нуждающихся в речевой коррекции. На этом фоне не только не открываются новые коррекционные группы и сады, а продолжается сокращение учителей-логопедов и ликвидация логопедических групп. На сегодняшний день в очень редких школах работает логопед, что не позволяет осуществлять преемственность в коррекционной работе ДОУ и школы. Сегодня проблематично перевести ребёнка с тяжёлыми речевыми нарушениями в логопедическую группу, так как их очень мало.  А ведь именно дошкольный возраст - самый благоприятный период для коррекции речи. Дети-логопаты, особенно с общим недоразвитием речи, получив своевременную логопедическую помощь, в будущем ничем не отличаются от сверстников, успешно обучаются в общеобразовательных школах, в противном случае не справляются с программой и могут попасть в коррекционные классы.</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sz w:val="24"/>
          <w:szCs w:val="24"/>
        </w:rPr>
        <w:t xml:space="preserve">ОНР – общее недоразвитие речи – отсутствие или грубый дефект речи у детей при нормальном слухе и сохранных умственных способностях на сегодняшний день </w:t>
      </w:r>
      <w:r w:rsidRPr="00C15E5E">
        <w:rPr>
          <w:rFonts w:ascii="Times New Roman" w:hAnsi="Times New Roman"/>
          <w:sz w:val="24"/>
          <w:szCs w:val="24"/>
        </w:rPr>
        <w:lastRenderedPageBreak/>
        <w:t>становится приоритетной и тяжелой речевой патологией. Уровней недоразвития речи три. Первый – «</w:t>
      </w:r>
      <w:proofErr w:type="spellStart"/>
      <w:r w:rsidRPr="00C15E5E">
        <w:rPr>
          <w:rFonts w:ascii="Times New Roman" w:hAnsi="Times New Roman"/>
          <w:sz w:val="24"/>
          <w:szCs w:val="24"/>
        </w:rPr>
        <w:t>безречевые</w:t>
      </w:r>
      <w:proofErr w:type="spellEnd"/>
      <w:r w:rsidRPr="00C15E5E">
        <w:rPr>
          <w:rFonts w:ascii="Times New Roman" w:hAnsi="Times New Roman"/>
          <w:sz w:val="24"/>
          <w:szCs w:val="24"/>
        </w:rPr>
        <w:t xml:space="preserve"> дети». Они пользуются «</w:t>
      </w:r>
      <w:proofErr w:type="spellStart"/>
      <w:r w:rsidRPr="00C15E5E">
        <w:rPr>
          <w:rFonts w:ascii="Times New Roman" w:hAnsi="Times New Roman"/>
          <w:sz w:val="24"/>
          <w:szCs w:val="24"/>
        </w:rPr>
        <w:t>лепетными</w:t>
      </w:r>
      <w:proofErr w:type="spellEnd"/>
      <w:r w:rsidRPr="00C15E5E">
        <w:rPr>
          <w:rFonts w:ascii="Times New Roman" w:hAnsi="Times New Roman"/>
          <w:sz w:val="24"/>
          <w:szCs w:val="24"/>
        </w:rPr>
        <w:t>» словами, звукоподражаниями, сопровождают свои «высказывания» мимикой и жестами. Знакомое детское «</w:t>
      </w:r>
      <w:proofErr w:type="spellStart"/>
      <w:r w:rsidRPr="00C15E5E">
        <w:rPr>
          <w:rFonts w:ascii="Times New Roman" w:hAnsi="Times New Roman"/>
          <w:sz w:val="24"/>
          <w:szCs w:val="24"/>
        </w:rPr>
        <w:t>би-би</w:t>
      </w:r>
      <w:proofErr w:type="spellEnd"/>
      <w:r w:rsidRPr="00C15E5E">
        <w:rPr>
          <w:rFonts w:ascii="Times New Roman" w:hAnsi="Times New Roman"/>
          <w:sz w:val="24"/>
          <w:szCs w:val="24"/>
        </w:rPr>
        <w:t>» может означать самолет, самосвал, пароход. При втором уровне, кроме жестов и «</w:t>
      </w:r>
      <w:proofErr w:type="spellStart"/>
      <w:r w:rsidRPr="00C15E5E">
        <w:rPr>
          <w:rFonts w:ascii="Times New Roman" w:hAnsi="Times New Roman"/>
          <w:sz w:val="24"/>
          <w:szCs w:val="24"/>
        </w:rPr>
        <w:t>лепетных</w:t>
      </w:r>
      <w:proofErr w:type="spellEnd"/>
      <w:r w:rsidRPr="00C15E5E">
        <w:rPr>
          <w:rFonts w:ascii="Times New Roman" w:hAnsi="Times New Roman"/>
          <w:sz w:val="24"/>
          <w:szCs w:val="24"/>
        </w:rPr>
        <w:t>» слов, появляются хотя и искаженные, но достаточно постоянные общеупотребительные слова. Например, «</w:t>
      </w:r>
      <w:proofErr w:type="spellStart"/>
      <w:r w:rsidRPr="00C15E5E">
        <w:rPr>
          <w:rFonts w:ascii="Times New Roman" w:hAnsi="Times New Roman"/>
          <w:sz w:val="24"/>
          <w:szCs w:val="24"/>
        </w:rPr>
        <w:t>лябока</w:t>
      </w:r>
      <w:proofErr w:type="spellEnd"/>
      <w:r w:rsidRPr="00C15E5E">
        <w:rPr>
          <w:rFonts w:ascii="Times New Roman" w:hAnsi="Times New Roman"/>
          <w:sz w:val="24"/>
          <w:szCs w:val="24"/>
        </w:rPr>
        <w:t>» вместо «яблоко». Кроме того, произношение детей не соответствует их возрасту, они сокращают количество слогов в слове, например, «</w:t>
      </w:r>
      <w:proofErr w:type="spellStart"/>
      <w:r w:rsidRPr="00C15E5E">
        <w:rPr>
          <w:rFonts w:ascii="Times New Roman" w:hAnsi="Times New Roman"/>
          <w:sz w:val="24"/>
          <w:szCs w:val="24"/>
        </w:rPr>
        <w:t>тевики</w:t>
      </w:r>
      <w:proofErr w:type="spellEnd"/>
      <w:r w:rsidRPr="00C15E5E">
        <w:rPr>
          <w:rFonts w:ascii="Times New Roman" w:hAnsi="Times New Roman"/>
          <w:sz w:val="24"/>
          <w:szCs w:val="24"/>
        </w:rPr>
        <w:t>» вместо «снеговики». При третьем уровне ОНР ребенок выстраивает предложения, но без «перевода» родителей его невозможно понять. В этом случае есть лексико-грамматические и фонетико-фонематические нарушения в речи.</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z w:val="24"/>
          <w:szCs w:val="24"/>
        </w:rPr>
        <w:t xml:space="preserve">Таким детям необходима комплексная и системная коррекционная помощь именно в логопедической группе. </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z w:val="24"/>
          <w:szCs w:val="24"/>
        </w:rPr>
        <w:t xml:space="preserve">В чём отличие логопедической группы от логопункта  ДОУ? Не многие это знают, но оно существенно. И когда сегодня хотят закрыть логопедические группы за счёт организации </w:t>
      </w:r>
      <w:proofErr w:type="spellStart"/>
      <w:r w:rsidRPr="00C15E5E">
        <w:rPr>
          <w:rFonts w:ascii="Times New Roman" w:hAnsi="Times New Roman"/>
          <w:color w:val="000000"/>
          <w:sz w:val="24"/>
          <w:szCs w:val="24"/>
        </w:rPr>
        <w:t>логопунктов</w:t>
      </w:r>
      <w:proofErr w:type="spellEnd"/>
      <w:r w:rsidRPr="00C15E5E">
        <w:rPr>
          <w:rFonts w:ascii="Times New Roman" w:hAnsi="Times New Roman"/>
          <w:color w:val="000000"/>
          <w:sz w:val="24"/>
          <w:szCs w:val="24"/>
        </w:rPr>
        <w:t>, естественно это вызывает бурю негодования со стороны учителей-логопедов и родителей.</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z w:val="24"/>
          <w:szCs w:val="24"/>
        </w:rPr>
        <w:t>На логопункт зачисляются дети преимущественно с нетяжёлыми речевыми нарушениями (ФНР, ФФНР). Исходя их этого предполагается следующая организация коррекционной работы: зачисляются дети 5-7 лет на период от 1,5 месяцев до 1 года (зависит от тяжести речевого дефекта</w:t>
      </w:r>
      <w:proofErr w:type="gramStart"/>
      <w:r w:rsidRPr="00C15E5E">
        <w:rPr>
          <w:rFonts w:ascii="Times New Roman" w:hAnsi="Times New Roman"/>
          <w:color w:val="000000"/>
          <w:sz w:val="24"/>
          <w:szCs w:val="24"/>
        </w:rPr>
        <w:t>),  в</w:t>
      </w:r>
      <w:proofErr w:type="gramEnd"/>
      <w:r w:rsidRPr="00C15E5E">
        <w:rPr>
          <w:rFonts w:ascii="Times New Roman" w:hAnsi="Times New Roman"/>
          <w:color w:val="000000"/>
          <w:sz w:val="24"/>
          <w:szCs w:val="24"/>
        </w:rPr>
        <w:t xml:space="preserve"> год 20-30 детей. Занятия направлены в первую очередь на преодоление дефектов звукопроизношения, причин их возникновения и предполагаемых последствий (фонетические и фонематические недостатки, предупреждение нарушений чтения и письма). В течение года по факту нормализации речи дети выпускаются и набираются следующие. Организация работы в логопедической группе: набираются дети со сложными речевыми нарушениями (общим недоразвитием речи, осложнёнными формами фонетико-фонематического развития, заиканием), группа из 12-16 детей формируется на 2 – 3 года. Индивидуальный, системный и комплексный подход в логопедической группе реализуется эффективнее, т.к. коррекционный процесс осуществляется в рамках специальной речевой программы и затрагивает все виды и формы деятельности и повседневной жизни детей в течение дня при активном вовлечении воспитателей, музыкального руководителя и инструктора по физической культуре. Это способствует в более короткие сроки, по сравнению с  коррекционной работой на логопункте, добиться положительной динамики в речевом развитии детей. Основные задачи коррекционного процесса в логопедической группе шире и включают: коррекцию нарушений устной речи; формирование правильного звукопроизношения; усвоение </w:t>
      </w:r>
      <w:r w:rsidRPr="00C15E5E">
        <w:rPr>
          <w:rFonts w:ascii="Times New Roman" w:hAnsi="Times New Roman"/>
          <w:color w:val="000000"/>
          <w:sz w:val="24"/>
          <w:szCs w:val="24"/>
        </w:rPr>
        <w:lastRenderedPageBreak/>
        <w:t xml:space="preserve">лексических и грамматических средств языка; развитие навыков связной речи; предупреждение нарушений чтения и письма; активизацию познавательной деятельности; коррекцию недостатков эмоционально-личностного и социального развития; пропаганду логопедических знаний среди родителей и педагогов. </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z w:val="24"/>
          <w:szCs w:val="24"/>
        </w:rPr>
        <w:t xml:space="preserve">Исходя из вышесказанного, преимущества логопедической группы перед </w:t>
      </w:r>
      <w:proofErr w:type="spellStart"/>
      <w:r w:rsidRPr="00C15E5E">
        <w:rPr>
          <w:rFonts w:ascii="Times New Roman" w:hAnsi="Times New Roman"/>
          <w:color w:val="000000"/>
          <w:sz w:val="24"/>
          <w:szCs w:val="24"/>
        </w:rPr>
        <w:t>логопунктом</w:t>
      </w:r>
      <w:proofErr w:type="spellEnd"/>
      <w:r w:rsidRPr="00C15E5E">
        <w:rPr>
          <w:rFonts w:ascii="Times New Roman" w:hAnsi="Times New Roman"/>
          <w:color w:val="000000"/>
          <w:sz w:val="24"/>
          <w:szCs w:val="24"/>
        </w:rPr>
        <w:t xml:space="preserve"> в коррекции сложных речевых нарушений очевидны. При всём этом не отрицается и эффективность работы логопункта, но при  условии соблюдения всех вышеописанных организационных условий.</w:t>
      </w:r>
    </w:p>
    <w:p w:rsidR="003610A0" w:rsidRPr="00C15E5E" w:rsidRDefault="003610A0" w:rsidP="00C15E5E">
      <w:pPr>
        <w:shd w:val="clear" w:color="auto" w:fill="FFFFFF"/>
        <w:spacing w:after="0" w:line="360" w:lineRule="auto"/>
        <w:ind w:firstLine="284"/>
        <w:rPr>
          <w:rFonts w:ascii="Times New Roman" w:hAnsi="Times New Roman"/>
          <w:color w:val="000000"/>
          <w:sz w:val="24"/>
          <w:szCs w:val="24"/>
        </w:rPr>
      </w:pPr>
      <w:r w:rsidRPr="00C15E5E">
        <w:rPr>
          <w:rFonts w:ascii="Times New Roman" w:hAnsi="Times New Roman"/>
          <w:color w:val="000000"/>
          <w:sz w:val="24"/>
          <w:szCs w:val="24"/>
        </w:rPr>
        <w:t xml:space="preserve">С проблемой в преодолении речевых недостатков детей столкнулся и наш сад. При </w:t>
      </w:r>
      <w:proofErr w:type="gramStart"/>
      <w:r w:rsidRPr="00C15E5E">
        <w:rPr>
          <w:rFonts w:ascii="Times New Roman" w:hAnsi="Times New Roman"/>
          <w:color w:val="000000"/>
          <w:sz w:val="24"/>
          <w:szCs w:val="24"/>
        </w:rPr>
        <w:t>открытии  ДОУ</w:t>
      </w:r>
      <w:proofErr w:type="gramEnd"/>
      <w:r w:rsidRPr="00C15E5E">
        <w:rPr>
          <w:rFonts w:ascii="Times New Roman" w:hAnsi="Times New Roman"/>
          <w:color w:val="000000"/>
          <w:sz w:val="24"/>
          <w:szCs w:val="24"/>
        </w:rPr>
        <w:t xml:space="preserve"> в штатное расписание была введена 1 ставка учителя-логопеда (рабочее время 4 часа) и открыт логопункт (охват в течении года 25-30 человек). </w:t>
      </w:r>
    </w:p>
    <w:p w:rsidR="003610A0" w:rsidRPr="00C15E5E" w:rsidRDefault="003610A0" w:rsidP="00C15E5E">
      <w:pPr>
        <w:shd w:val="clear" w:color="auto" w:fill="FFFFFF"/>
        <w:spacing w:after="0" w:line="360" w:lineRule="auto"/>
        <w:ind w:firstLine="284"/>
        <w:rPr>
          <w:rFonts w:ascii="Times New Roman" w:hAnsi="Times New Roman"/>
          <w:color w:val="000000"/>
          <w:spacing w:val="5"/>
          <w:sz w:val="24"/>
          <w:szCs w:val="24"/>
        </w:rPr>
      </w:pPr>
      <w:r w:rsidRPr="00C15E5E">
        <w:rPr>
          <w:rFonts w:ascii="Times New Roman" w:hAnsi="Times New Roman"/>
          <w:color w:val="000000"/>
          <w:spacing w:val="5"/>
          <w:sz w:val="24"/>
          <w:szCs w:val="24"/>
        </w:rPr>
        <w:t>Из обследованных в 2014-2015 учебном году 139 детей 5-7 лет  123 ребёнка нуждались в коррекции речи.</w:t>
      </w:r>
      <w:r w:rsidRPr="00C15E5E">
        <w:rPr>
          <w:rFonts w:ascii="Times New Roman" w:hAnsi="Times New Roman"/>
          <w:color w:val="000000"/>
          <w:sz w:val="24"/>
          <w:szCs w:val="24"/>
        </w:rPr>
        <w:t xml:space="preserve"> В коррекционные группы других садов за два года удалось определить лишь трёх детей (в садах города достаточно детей – логопатов уже посещающих ДОУ). </w:t>
      </w:r>
      <w:r w:rsidRPr="00C15E5E">
        <w:rPr>
          <w:rFonts w:ascii="Times New Roman" w:hAnsi="Times New Roman"/>
          <w:color w:val="000000"/>
          <w:spacing w:val="5"/>
          <w:sz w:val="24"/>
          <w:szCs w:val="24"/>
        </w:rPr>
        <w:t>За 2014-2015 учебный год в рамках логопункта удалось оказать коррекционную помощь 27 детям. Родителям остальных детей было рекомендовано записаться на очередь в логопедическую группу, обратиться на логопункт в детской поликлинике, либо искать частного логопеда. В итоге только 4 ребёнка стали заниматься вне ДОУ.  А как же остальные? Вот и напрашивается вопрос: «Что наши дети скажут завтра?»</w:t>
      </w:r>
    </w:p>
    <w:p w:rsidR="00094EA6" w:rsidRPr="00C15E5E" w:rsidRDefault="00094EA6" w:rsidP="00C15E5E">
      <w:pPr>
        <w:spacing w:after="0" w:line="360" w:lineRule="auto"/>
        <w:ind w:firstLine="284"/>
        <w:rPr>
          <w:rFonts w:ascii="Times New Roman" w:hAnsi="Times New Roman"/>
          <w:sz w:val="24"/>
          <w:szCs w:val="24"/>
        </w:rPr>
      </w:pPr>
      <w:bookmarkStart w:id="0" w:name="_GoBack"/>
      <w:bookmarkEnd w:id="0"/>
      <w:r w:rsidRPr="00C15E5E">
        <w:rPr>
          <w:rFonts w:ascii="Times New Roman" w:hAnsi="Times New Roman"/>
          <w:sz w:val="24"/>
          <w:szCs w:val="24"/>
        </w:rPr>
        <w:t xml:space="preserve">В сложившейся ситуации большая ответственность возлагается на родителей. Во-первых, необходимо  отслеживать, нет ли проблем в речевом развитии детей с помощью консультаций узких специалистов: невропатолога, психолога, логопеда и т.д. В нашем детском саду  систематически  проходит обследование детей 3-7 лет, с результатами которого знакомятся родители, и получают рекомендации. В таком случае очень важно следовать данным рекомендациям. Также я бы порекомендовала чаще просматривать консультации узких специалистов, в том числе логопеда, где отмечены показатели  нормы и патологии речевого развития. С помощью такой информации родители самостоятельно могут оценить, необходима ли помощь логопеда их ребёнку. В папке «Советы логопеда» также очень много информации по развитию и коррекции речи силами самих родителей. Это различные игры и упражнения по развитию и фонематических процессов, и звукопроизношения, и лексико- грамматических конструкций, и связной речи, по развитию психических процессов, предлагаются методы и приёмы развития мелкой моторики рук, даются рекомендации о развитии речи в повседневной жизни, на даче, прогулке и т.д. Ведь часто бывает, что не обязательно специально организовывать </w:t>
      </w:r>
      <w:r w:rsidRPr="00C15E5E">
        <w:rPr>
          <w:rFonts w:ascii="Times New Roman" w:hAnsi="Times New Roman"/>
          <w:sz w:val="24"/>
          <w:szCs w:val="24"/>
        </w:rPr>
        <w:lastRenderedPageBreak/>
        <w:t xml:space="preserve">образовательную деятельность дома, чтобы ребёнок хорошо говорил, достаточно систематически РАЗГОВАРИВАТЬ с ребёнком. По пути из детского сада обсуждать, чем занимался сегодня ребёнок, предложить, например, описать стоявшее по пути осеннее дерево, кошку; поиграть в игру «Кто больше назовёт слов на определённый звук, на определённую тему». Всегда интересуйтесь играми ребёнка, пусть он расскажет, что нарисовал, придумает про нарисованный персонаж историю или сказку. Дома чаще привлекайте ребёнка к посильной помощи по хозяйству: перебрать, помыть крупу, овощи, почистить чеснок, яйцо, что развивает мелкую моторику рук. Возможности  приготовления, например, борща, для развития речи достаточно обширны. </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 xml:space="preserve">Отберите продукты, овощи и посуду для приготовления борща. Вы можете положить лишние продукты, чтобы ребёнок мог выбрать только необходимые. Задание для ребёнка: назови, что лежит на столе. Назови овощи, продукты, посуду. Морковь, картофель, капуста, свекла, фасоль – что это одним </w:t>
      </w:r>
      <w:proofErr w:type="gramStart"/>
      <w:r w:rsidRPr="00C15E5E">
        <w:rPr>
          <w:rFonts w:ascii="Times New Roman" w:hAnsi="Times New Roman" w:cs="Times New Roman"/>
          <w:sz w:val="24"/>
          <w:szCs w:val="24"/>
        </w:rPr>
        <w:t>словом?(</w:t>
      </w:r>
      <w:proofErr w:type="gramEnd"/>
      <w:r w:rsidRPr="00C15E5E">
        <w:rPr>
          <w:rFonts w:ascii="Times New Roman" w:hAnsi="Times New Roman" w:cs="Times New Roman"/>
          <w:sz w:val="24"/>
          <w:szCs w:val="24"/>
        </w:rPr>
        <w:t>овощи).  Тарелка, кастрюля, сковородка, ложка? (посуда)Соль, мясо, масло? (продукты).</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 xml:space="preserve">Вместе с ребёнком проговорите </w:t>
      </w:r>
      <w:proofErr w:type="gramStart"/>
      <w:r w:rsidRPr="00C15E5E">
        <w:rPr>
          <w:rFonts w:ascii="Times New Roman" w:hAnsi="Times New Roman" w:cs="Times New Roman"/>
          <w:sz w:val="24"/>
          <w:szCs w:val="24"/>
        </w:rPr>
        <w:t>последовательность  готовки</w:t>
      </w:r>
      <w:proofErr w:type="gramEnd"/>
      <w:r w:rsidRPr="00C15E5E">
        <w:rPr>
          <w:rFonts w:ascii="Times New Roman" w:hAnsi="Times New Roman" w:cs="Times New Roman"/>
          <w:sz w:val="24"/>
          <w:szCs w:val="24"/>
        </w:rPr>
        <w:t xml:space="preserve">: </w:t>
      </w:r>
      <w:proofErr w:type="spellStart"/>
      <w:r w:rsidRPr="00C15E5E">
        <w:rPr>
          <w:rFonts w:ascii="Times New Roman" w:hAnsi="Times New Roman" w:cs="Times New Roman"/>
          <w:sz w:val="24"/>
          <w:szCs w:val="24"/>
        </w:rPr>
        <w:t>возмём</w:t>
      </w:r>
      <w:proofErr w:type="spellEnd"/>
      <w:r w:rsidRPr="00C15E5E">
        <w:rPr>
          <w:rFonts w:ascii="Times New Roman" w:hAnsi="Times New Roman" w:cs="Times New Roman"/>
          <w:sz w:val="24"/>
          <w:szCs w:val="24"/>
        </w:rPr>
        <w:t xml:space="preserve"> кастрюлю, нальём воду, положим мясо, посолим, помоем и почистим картофель, морковь и т.д. А в процессе варки интересуйтесь у ребёнка, что дальше делать, как будто вы забыли. </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Игра «Весёлый счёт». Посчитайте картофель, морковь, фасоль, лук, предметы посуды и др. до 5. Одна картофелина, две картофелины, 3…, 4…, 5 картофелин.</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Игра «Угадай по описанию». Она круглая, бардовая, твёрдая, сладкая. Что это?</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Игра «Чудесный мешочек». Положите овощи в непрозрачный мешочек. Ребёнок на ощупь должен определить, что это?</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Игра «Наоборот». Вы начинаете фразу, а ребёнок заканчивает.</w:t>
      </w:r>
    </w:p>
    <w:p w:rsidR="00094EA6" w:rsidRPr="00C15E5E" w:rsidRDefault="00094EA6" w:rsidP="00C15E5E">
      <w:pPr>
        <w:pStyle w:val="a3"/>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Свекла большая, а чеснок … (маленький).</w:t>
      </w:r>
    </w:p>
    <w:p w:rsidR="00094EA6" w:rsidRPr="00C15E5E" w:rsidRDefault="00094EA6" w:rsidP="00C15E5E">
      <w:pPr>
        <w:pStyle w:val="a3"/>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Морковь сладкая, а лук…(горький)</w:t>
      </w:r>
    </w:p>
    <w:p w:rsidR="00094EA6" w:rsidRPr="00C15E5E" w:rsidRDefault="00094EA6" w:rsidP="00C15E5E">
      <w:pPr>
        <w:pStyle w:val="a3"/>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Свекла круглая, а морковь… (продолговатая)</w:t>
      </w:r>
    </w:p>
    <w:p w:rsidR="00094EA6" w:rsidRPr="00C15E5E" w:rsidRDefault="00094EA6" w:rsidP="00C15E5E">
      <w:pPr>
        <w:pStyle w:val="a3"/>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Картофель твёрдый, а помидор</w:t>
      </w:r>
      <w:proofErr w:type="gramStart"/>
      <w:r w:rsidRPr="00C15E5E">
        <w:rPr>
          <w:rFonts w:ascii="Times New Roman" w:hAnsi="Times New Roman" w:cs="Times New Roman"/>
          <w:sz w:val="24"/>
          <w:szCs w:val="24"/>
        </w:rPr>
        <w:t>…( мягкий</w:t>
      </w:r>
      <w:proofErr w:type="gramEnd"/>
      <w:r w:rsidRPr="00C15E5E">
        <w:rPr>
          <w:rFonts w:ascii="Times New Roman" w:hAnsi="Times New Roman" w:cs="Times New Roman"/>
          <w:sz w:val="24"/>
          <w:szCs w:val="24"/>
        </w:rPr>
        <w:t>).</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Игра «Прятки» или «Где предмет?». Разложите разные овощи рядом с кастрюлей. Задание для ребёнка: Что лежит под кастрюлей? (перед, за, справа от…, слева от…, в). Затем ребёнок пусть сам расскажет о местоположении овощей относительно кастрюли, правильно используя предлоги.</w:t>
      </w:r>
    </w:p>
    <w:p w:rsidR="00094EA6" w:rsidRPr="00C15E5E" w:rsidRDefault="00094EA6" w:rsidP="00C15E5E">
      <w:pPr>
        <w:pStyle w:val="a3"/>
        <w:numPr>
          <w:ilvl w:val="0"/>
          <w:numId w:val="1"/>
        </w:numPr>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Под вашим контролем с помощью одноразового ножа ребёнок может порезать помидор, что будет способствовать с одной стороны развитию мелкой моторики рук, координации движений, а с другой  реализовывать неоценимую воспитательную задачу, ведь он был вашим главным помощником.</w:t>
      </w:r>
    </w:p>
    <w:p w:rsidR="00094EA6" w:rsidRPr="00C15E5E" w:rsidRDefault="00094EA6" w:rsidP="00C15E5E">
      <w:pPr>
        <w:pStyle w:val="a3"/>
        <w:spacing w:after="0" w:line="360" w:lineRule="auto"/>
        <w:ind w:left="0" w:firstLine="284"/>
        <w:rPr>
          <w:rFonts w:ascii="Times New Roman" w:hAnsi="Times New Roman" w:cs="Times New Roman"/>
          <w:sz w:val="24"/>
          <w:szCs w:val="24"/>
        </w:rPr>
      </w:pPr>
    </w:p>
    <w:p w:rsidR="00094EA6" w:rsidRPr="00C15E5E" w:rsidRDefault="00094EA6" w:rsidP="00C15E5E">
      <w:pPr>
        <w:pStyle w:val="a3"/>
        <w:spacing w:after="0" w:line="360" w:lineRule="auto"/>
        <w:ind w:left="0" w:firstLine="284"/>
        <w:rPr>
          <w:rFonts w:ascii="Times New Roman" w:hAnsi="Times New Roman" w:cs="Times New Roman"/>
          <w:sz w:val="24"/>
          <w:szCs w:val="24"/>
        </w:rPr>
      </w:pPr>
      <w:r w:rsidRPr="00C15E5E">
        <w:rPr>
          <w:rFonts w:ascii="Times New Roman" w:hAnsi="Times New Roman" w:cs="Times New Roman"/>
          <w:sz w:val="24"/>
          <w:szCs w:val="24"/>
        </w:rPr>
        <w:t xml:space="preserve">Задания могут быть разнообразными, подключайте свою фантазию. Самое главное вы общаетесь,  занимаетесь и развиваете ребенка в непринужденной обстановке, не потратив специально ни минуты. А приготовленный вместе борщ ваш малыш будет уплетать за обе щёки.  </w:t>
      </w:r>
    </w:p>
    <w:p w:rsidR="00B358F5" w:rsidRPr="00C15E5E" w:rsidRDefault="00B358F5" w:rsidP="00C15E5E">
      <w:pPr>
        <w:spacing w:after="0" w:line="360" w:lineRule="auto"/>
        <w:ind w:firstLine="284"/>
        <w:rPr>
          <w:rFonts w:ascii="Times New Roman" w:hAnsi="Times New Roman"/>
          <w:sz w:val="24"/>
          <w:szCs w:val="24"/>
        </w:rPr>
      </w:pPr>
    </w:p>
    <w:sectPr w:rsidR="00B358F5" w:rsidRPr="00C15E5E" w:rsidSect="00BD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C328A"/>
    <w:multiLevelType w:val="hybridMultilevel"/>
    <w:tmpl w:val="721C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5B9E"/>
    <w:rsid w:val="00094EA6"/>
    <w:rsid w:val="00182EA9"/>
    <w:rsid w:val="002508CB"/>
    <w:rsid w:val="00256A4D"/>
    <w:rsid w:val="00290C46"/>
    <w:rsid w:val="00314A64"/>
    <w:rsid w:val="003610A0"/>
    <w:rsid w:val="009C334B"/>
    <w:rsid w:val="009D5B9E"/>
    <w:rsid w:val="00B358F5"/>
    <w:rsid w:val="00BD4CB6"/>
    <w:rsid w:val="00C15E5E"/>
    <w:rsid w:val="00CB1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7C5F3-8388-4D81-BF16-DF5AE7E1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EA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Лёля</dc:creator>
  <cp:keywords/>
  <dc:description/>
  <cp:lastModifiedBy>Лебедевы</cp:lastModifiedBy>
  <cp:revision>8</cp:revision>
  <dcterms:created xsi:type="dcterms:W3CDTF">2013-02-07T02:34:00Z</dcterms:created>
  <dcterms:modified xsi:type="dcterms:W3CDTF">2016-03-28T13:42:00Z</dcterms:modified>
</cp:coreProperties>
</file>