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A9D4A" w14:textId="77777777" w:rsidR="00BB4130" w:rsidRDefault="00BB4130" w:rsidP="00BB4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МАУДО «Детская школа искусств Пермского</w:t>
      </w:r>
    </w:p>
    <w:p w14:paraId="6C811A50" w14:textId="77777777" w:rsidR="00BB4130" w:rsidRDefault="00BB4130" w:rsidP="00BB41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 Пермского края»</w:t>
      </w:r>
    </w:p>
    <w:p w14:paraId="2FDB67C6" w14:textId="77777777" w:rsidR="00BB4130" w:rsidRDefault="00BB4130" w:rsidP="00BB4130">
      <w:pPr>
        <w:rPr>
          <w:rFonts w:ascii="Times New Roman" w:hAnsi="Times New Roman"/>
          <w:sz w:val="28"/>
          <w:szCs w:val="28"/>
        </w:rPr>
      </w:pPr>
    </w:p>
    <w:p w14:paraId="0F28E263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2E81A012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3DE69D8B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5336B084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741E9BAE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55475959" w14:textId="77777777" w:rsidR="00BB4130" w:rsidRDefault="00BB4130" w:rsidP="00BB4130">
      <w:pPr>
        <w:rPr>
          <w:rFonts w:ascii="Times New Roman" w:hAnsi="Times New Roman"/>
          <w:sz w:val="32"/>
          <w:szCs w:val="32"/>
        </w:rPr>
      </w:pPr>
    </w:p>
    <w:p w14:paraId="164F5861" w14:textId="08772B0B" w:rsidR="00BB4130" w:rsidRDefault="00BB4130" w:rsidP="00BB4130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Формирование художественного образа в полифонии И.С. Баха. Методические рекомендации в работе над двухголосн</w:t>
      </w:r>
      <w:r w:rsidR="00B90DCA">
        <w:rPr>
          <w:rFonts w:ascii="Times New Roman" w:hAnsi="Times New Roman"/>
          <w:b/>
          <w:bCs/>
          <w:sz w:val="32"/>
          <w:szCs w:val="32"/>
        </w:rPr>
        <w:t xml:space="preserve">ой </w:t>
      </w:r>
      <w:r>
        <w:rPr>
          <w:rFonts w:ascii="Times New Roman" w:hAnsi="Times New Roman"/>
          <w:b/>
          <w:bCs/>
          <w:sz w:val="32"/>
          <w:szCs w:val="32"/>
        </w:rPr>
        <w:t>инвенци</w:t>
      </w:r>
      <w:r w:rsidR="00B90DCA">
        <w:rPr>
          <w:rFonts w:ascii="Times New Roman" w:hAnsi="Times New Roman"/>
          <w:b/>
          <w:bCs/>
          <w:sz w:val="32"/>
          <w:szCs w:val="32"/>
        </w:rPr>
        <w:t>ей</w:t>
      </w:r>
      <w:r>
        <w:rPr>
          <w:rFonts w:ascii="Times New Roman" w:hAnsi="Times New Roman"/>
          <w:b/>
          <w:bCs/>
          <w:sz w:val="32"/>
          <w:szCs w:val="32"/>
        </w:rPr>
        <w:t xml:space="preserve"> И. С. Баха</w:t>
      </w:r>
      <w:r w:rsidR="00B90DCA">
        <w:rPr>
          <w:rFonts w:ascii="Times New Roman" w:hAnsi="Times New Roman"/>
          <w:b/>
          <w:bCs/>
          <w:sz w:val="32"/>
          <w:szCs w:val="32"/>
        </w:rPr>
        <w:t xml:space="preserve"> ре минор.</w:t>
      </w:r>
    </w:p>
    <w:p w14:paraId="31BB29E6" w14:textId="77777777" w:rsidR="00BB4130" w:rsidRDefault="00BB4130" w:rsidP="00BB413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503481C1" w14:textId="77777777" w:rsidR="00BB4130" w:rsidRDefault="00BB4130" w:rsidP="00BB4130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26C4CB51" w14:textId="77777777" w:rsidR="00BB4130" w:rsidRDefault="00BB4130" w:rsidP="00BB4130">
      <w:pPr>
        <w:rPr>
          <w:rFonts w:ascii="Times New Roman" w:hAnsi="Times New Roman"/>
          <w:b/>
          <w:bCs/>
          <w:sz w:val="32"/>
          <w:szCs w:val="32"/>
        </w:rPr>
      </w:pPr>
    </w:p>
    <w:p w14:paraId="54F0B2D8" w14:textId="77777777" w:rsidR="00BB4130" w:rsidRDefault="00BB4130" w:rsidP="00BB4130">
      <w:pPr>
        <w:rPr>
          <w:rFonts w:ascii="Times New Roman" w:hAnsi="Times New Roman"/>
          <w:b/>
          <w:bCs/>
          <w:sz w:val="32"/>
          <w:szCs w:val="32"/>
        </w:rPr>
      </w:pPr>
    </w:p>
    <w:p w14:paraId="23DEB5E4" w14:textId="77777777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14:paraId="11735ACB" w14:textId="77777777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</w:p>
    <w:p w14:paraId="66400824" w14:textId="77777777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</w:p>
    <w:p w14:paraId="2E635DD3" w14:textId="77777777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</w:p>
    <w:p w14:paraId="3F00ADBB" w14:textId="77777777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</w:p>
    <w:p w14:paraId="7CFE3768" w14:textId="35134311" w:rsidR="00BB4130" w:rsidRDefault="00BB4130" w:rsidP="00BB4130">
      <w:pPr>
        <w:tabs>
          <w:tab w:val="left" w:pos="7404"/>
        </w:tabs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Разработала: педагог доп. образования</w:t>
      </w:r>
    </w:p>
    <w:p w14:paraId="3FA09D7F" w14:textId="77777777" w:rsidR="00BB4130" w:rsidRDefault="00BB4130" w:rsidP="00BB4130">
      <w:pPr>
        <w:tabs>
          <w:tab w:val="left" w:pos="6396"/>
        </w:tabs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Вепрева И.В.                                        </w:t>
      </w:r>
    </w:p>
    <w:p w14:paraId="0FC6EFC6" w14:textId="77777777" w:rsidR="00BB4130" w:rsidRDefault="00BB4130" w:rsidP="00BB4130">
      <w:pPr>
        <w:tabs>
          <w:tab w:val="left" w:pos="6396"/>
        </w:tabs>
        <w:spacing w:after="12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</w:p>
    <w:p w14:paraId="5DE94237" w14:textId="77777777" w:rsidR="00BB4130" w:rsidRDefault="00BB4130" w:rsidP="00BB4130">
      <w:pPr>
        <w:rPr>
          <w:rFonts w:ascii="Times New Roman" w:hAnsi="Times New Roman"/>
        </w:rPr>
      </w:pPr>
    </w:p>
    <w:p w14:paraId="589E162A" w14:textId="77777777" w:rsidR="00BB4130" w:rsidRDefault="00BB4130" w:rsidP="00BB4130">
      <w:pPr>
        <w:rPr>
          <w:rFonts w:ascii="Times New Roman" w:hAnsi="Times New Roman"/>
        </w:rPr>
      </w:pPr>
    </w:p>
    <w:p w14:paraId="43C52F76" w14:textId="77777777" w:rsidR="00BB4130" w:rsidRDefault="00BB4130" w:rsidP="00BB4130">
      <w:pPr>
        <w:rPr>
          <w:rFonts w:ascii="Times New Roman" w:hAnsi="Times New Roman"/>
        </w:rPr>
      </w:pPr>
    </w:p>
    <w:p w14:paraId="12D48752" w14:textId="77777777" w:rsidR="00BB4130" w:rsidRDefault="00BB4130" w:rsidP="00BB4130">
      <w:pPr>
        <w:tabs>
          <w:tab w:val="left" w:pos="3636"/>
        </w:tabs>
        <w:jc w:val="center"/>
        <w:rPr>
          <w:rFonts w:ascii="Times New Roman" w:hAnsi="Times New Roman"/>
        </w:rPr>
      </w:pPr>
    </w:p>
    <w:p w14:paraId="568FD076" w14:textId="46BB418B" w:rsidR="00BB4130" w:rsidRDefault="00BB4130" w:rsidP="00BB4130">
      <w:pPr>
        <w:tabs>
          <w:tab w:val="left" w:pos="3636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 w:rsidR="00B90DCA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г.</w:t>
      </w:r>
    </w:p>
    <w:p w14:paraId="5D568DA3" w14:textId="6F79105F" w:rsidR="00BB4130" w:rsidRDefault="005433FB" w:rsidP="00543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BB4130">
        <w:rPr>
          <w:rFonts w:ascii="Times New Roman" w:hAnsi="Times New Roman"/>
          <w:sz w:val="28"/>
          <w:szCs w:val="28"/>
        </w:rPr>
        <w:t xml:space="preserve">С самого раннего возраста педагог должен развивать в своём ученике умение слышать полифоническую ткань. Вся фортепианная музыка содержит элементы </w:t>
      </w:r>
      <w:proofErr w:type="gramStart"/>
      <w:r w:rsidR="00BB4130">
        <w:rPr>
          <w:rFonts w:ascii="Times New Roman" w:hAnsi="Times New Roman"/>
          <w:sz w:val="28"/>
          <w:szCs w:val="28"/>
        </w:rPr>
        <w:t>полифонии  в</w:t>
      </w:r>
      <w:proofErr w:type="gramEnd"/>
      <w:r w:rsidR="00BB4130">
        <w:rPr>
          <w:rFonts w:ascii="Times New Roman" w:hAnsi="Times New Roman"/>
          <w:sz w:val="28"/>
          <w:szCs w:val="28"/>
        </w:rPr>
        <w:t xml:space="preserve"> бол</w:t>
      </w:r>
      <w:r w:rsidR="00B90DCA">
        <w:rPr>
          <w:rFonts w:ascii="Times New Roman" w:hAnsi="Times New Roman"/>
          <w:sz w:val="28"/>
          <w:szCs w:val="28"/>
        </w:rPr>
        <w:t>ьш</w:t>
      </w:r>
      <w:r w:rsidR="00BB4130">
        <w:rPr>
          <w:rFonts w:ascii="Times New Roman" w:hAnsi="Times New Roman"/>
          <w:sz w:val="28"/>
          <w:szCs w:val="28"/>
        </w:rPr>
        <w:t xml:space="preserve">ей или меньшей степени. Эта насыщенность фортепианной литературы </w:t>
      </w:r>
      <w:proofErr w:type="gramStart"/>
      <w:r w:rsidR="00BB4130">
        <w:rPr>
          <w:rFonts w:ascii="Times New Roman" w:hAnsi="Times New Roman"/>
          <w:sz w:val="28"/>
          <w:szCs w:val="28"/>
        </w:rPr>
        <w:t>полифонией  выдвигает</w:t>
      </w:r>
      <w:proofErr w:type="gramEnd"/>
      <w:r w:rsidR="00BB4130">
        <w:rPr>
          <w:rFonts w:ascii="Times New Roman" w:hAnsi="Times New Roman"/>
          <w:sz w:val="28"/>
          <w:szCs w:val="28"/>
        </w:rPr>
        <w:t xml:space="preserve"> перед пианистом труднейшую задачу – умение слышать </w:t>
      </w:r>
      <w:r w:rsidR="00B90DCA">
        <w:rPr>
          <w:rFonts w:ascii="Times New Roman" w:hAnsi="Times New Roman"/>
          <w:sz w:val="28"/>
          <w:szCs w:val="28"/>
        </w:rPr>
        <w:t>одновременно сразу несколько мелодическ</w:t>
      </w:r>
      <w:r w:rsidR="00BB4130">
        <w:rPr>
          <w:rFonts w:ascii="Times New Roman" w:hAnsi="Times New Roman"/>
          <w:sz w:val="28"/>
          <w:szCs w:val="28"/>
        </w:rPr>
        <w:t>их</w:t>
      </w:r>
      <w:r w:rsidR="00B90DCA">
        <w:rPr>
          <w:rFonts w:ascii="Times New Roman" w:hAnsi="Times New Roman"/>
          <w:sz w:val="28"/>
          <w:szCs w:val="28"/>
        </w:rPr>
        <w:t xml:space="preserve"> линий и сочетать их</w:t>
      </w:r>
      <w:r w:rsidR="00BB4130">
        <w:rPr>
          <w:rFonts w:ascii="Times New Roman" w:hAnsi="Times New Roman"/>
          <w:sz w:val="28"/>
          <w:szCs w:val="28"/>
        </w:rPr>
        <w:t xml:space="preserve"> в единое целое. Задача непростая, но при грамотном подходе к её решению со стороны преподавателя – достижимая.</w:t>
      </w:r>
    </w:p>
    <w:p w14:paraId="28EDA3F8" w14:textId="09632AA4" w:rsidR="00BB4130" w:rsidRDefault="005433FB" w:rsidP="00543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B4130">
        <w:rPr>
          <w:rFonts w:ascii="Times New Roman" w:hAnsi="Times New Roman"/>
          <w:sz w:val="28"/>
          <w:szCs w:val="28"/>
        </w:rPr>
        <w:t>Знакомство и приобщение к музыке эпохи Барокко</w:t>
      </w:r>
      <w:r w:rsidR="00D87B8D">
        <w:rPr>
          <w:rFonts w:ascii="Times New Roman" w:hAnsi="Times New Roman"/>
          <w:sz w:val="28"/>
          <w:szCs w:val="28"/>
        </w:rPr>
        <w:t xml:space="preserve"> начинается с полифонических сборников И.С. Баха. Достаточно много времени целесообразно посвятить сначала изучению Нотной тетради Анны Магдалены Бах. Наиболее простое для изучения пьесы – менуэты, полонезы, марши – это образцы контрастной полифонии. Более сложные менуэты – Соль мажор </w:t>
      </w:r>
      <w:proofErr w:type="gramStart"/>
      <w:r w:rsidR="00D87B8D">
        <w:rPr>
          <w:rFonts w:ascii="Times New Roman" w:hAnsi="Times New Roman"/>
          <w:sz w:val="28"/>
          <w:szCs w:val="28"/>
        </w:rPr>
        <w:t>( №</w:t>
      </w:r>
      <w:proofErr w:type="gramEnd"/>
      <w:r w:rsidR="00D87B8D">
        <w:rPr>
          <w:rFonts w:ascii="Times New Roman" w:hAnsi="Times New Roman"/>
          <w:sz w:val="28"/>
          <w:szCs w:val="28"/>
        </w:rPr>
        <w:t>7), до минор (№ 14), ля минор (№15) – это примеры имитационной полифонии (нумерация по редакции С. Диденко).</w:t>
      </w:r>
    </w:p>
    <w:p w14:paraId="15F93E3C" w14:textId="0F5B2725" w:rsidR="00F13E99" w:rsidRDefault="005433FB" w:rsidP="005433F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87B8D">
        <w:rPr>
          <w:rFonts w:ascii="Times New Roman" w:hAnsi="Times New Roman"/>
          <w:sz w:val="28"/>
          <w:szCs w:val="28"/>
        </w:rPr>
        <w:t>«Маленькие прелюдии и фуги» И.С. Баха являются следующим (после «Нотной тетради» А.М. Бах) этапом освоения полифонии И.С. Баха: для изучения полифонии очень важен принцип системности и последовательности в усложнении полифонического письма. Поэтому, навыки и приёмы, которыми ребёнок овладел в самых несложных произведениях И.С. Баха, их тщательное изучение даёт учащемуся возможность проявить в дальнейшей исполнительской практике больше свободы и самостоятельности</w:t>
      </w:r>
      <w:r w:rsidR="00F13E99">
        <w:rPr>
          <w:rFonts w:ascii="Times New Roman" w:hAnsi="Times New Roman"/>
          <w:sz w:val="28"/>
          <w:szCs w:val="28"/>
        </w:rPr>
        <w:t xml:space="preserve"> музыкального мышления. Именно поэтому дидактический принцип последовательности в изучении наследия И.С. Баха так необходим!!! При исполнении полифонических пьес И.С. Баха имеют место следующие наиболее часто встречающиеся ошибки:</w:t>
      </w:r>
    </w:p>
    <w:p w14:paraId="3720805A" w14:textId="7D59A6C8" w:rsidR="00F13E99" w:rsidRDefault="00F13E99" w:rsidP="005433F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Неясная артикуляция </w:t>
      </w:r>
      <w:proofErr w:type="gramStart"/>
      <w:r>
        <w:rPr>
          <w:rFonts w:ascii="Times New Roman" w:hAnsi="Times New Roman"/>
          <w:sz w:val="28"/>
          <w:szCs w:val="28"/>
        </w:rPr>
        <w:t>( в</w:t>
      </w:r>
      <w:proofErr w:type="gramEnd"/>
      <w:r>
        <w:rPr>
          <w:rFonts w:ascii="Times New Roman" w:hAnsi="Times New Roman"/>
          <w:sz w:val="28"/>
          <w:szCs w:val="28"/>
        </w:rPr>
        <w:t xml:space="preserve"> виде мотивной расчлененности)</w:t>
      </w:r>
    </w:p>
    <w:p w14:paraId="4E8B6341" w14:textId="676578F0" w:rsidR="00F13E99" w:rsidRDefault="00F13E99" w:rsidP="005433F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Динамика с преувеличенным крещендо</w:t>
      </w:r>
    </w:p>
    <w:p w14:paraId="5E743C49" w14:textId="24C2A8EC" w:rsidR="00F13E99" w:rsidRDefault="00F13E99" w:rsidP="005433F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Невыстроенность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по форме (неубедительные кульминационные точки в кадансах)</w:t>
      </w:r>
    </w:p>
    <w:p w14:paraId="0D7B29EA" w14:textId="5F73AFC3" w:rsidR="00F13E99" w:rsidRDefault="00F13E99" w:rsidP="005433FB">
      <w:pPr>
        <w:pStyle w:val="a7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Неточный характер темы</w:t>
      </w:r>
    </w:p>
    <w:p w14:paraId="25B23866" w14:textId="1BB6B9E5" w:rsidR="00F13E99" w:rsidRDefault="00F13E99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эти моменты приводят к неубедительной игре, исполнение произведения изобилует систематическими несоответствиями. И если при исполнении другого репертуара ученик музыкален и точно раскрывает смысл</w:t>
      </w:r>
      <w:r w:rsidR="008E0B58">
        <w:rPr>
          <w:rFonts w:ascii="Times New Roman" w:hAnsi="Times New Roman"/>
          <w:sz w:val="28"/>
          <w:szCs w:val="28"/>
        </w:rPr>
        <w:t xml:space="preserve"> исполняемой им музыки, то причиной слабого исполнения полифонии можно считать:</w:t>
      </w:r>
    </w:p>
    <w:p w14:paraId="29CA59A9" w14:textId="0C48F82F" w:rsidR="008E0B58" w:rsidRDefault="008E0B58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нарушение </w:t>
      </w:r>
      <w:proofErr w:type="gramStart"/>
      <w:r>
        <w:rPr>
          <w:rFonts w:ascii="Times New Roman" w:hAnsi="Times New Roman"/>
          <w:sz w:val="28"/>
          <w:szCs w:val="28"/>
        </w:rPr>
        <w:t>последовательности  в</w:t>
      </w:r>
      <w:proofErr w:type="gramEnd"/>
      <w:r>
        <w:rPr>
          <w:rFonts w:ascii="Times New Roman" w:hAnsi="Times New Roman"/>
          <w:sz w:val="28"/>
          <w:szCs w:val="28"/>
        </w:rPr>
        <w:t xml:space="preserve"> её изучении</w:t>
      </w:r>
    </w:p>
    <w:p w14:paraId="6EA7D114" w14:textId="299A5A79" w:rsidR="008E0B58" w:rsidRDefault="008E0B58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недостаточное яркое раскрытие педагогом художественного образа произведения (полифонического склада)</w:t>
      </w:r>
    </w:p>
    <w:p w14:paraId="4FD904BE" w14:textId="122EB163" w:rsidR="008E0B58" w:rsidRDefault="008E0B58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Труд педагога в изучении полифонии эпохи Барокко, которая достаточно далеко отстоит от нашей современности, должен основывается на </w:t>
      </w:r>
      <w:r>
        <w:rPr>
          <w:rFonts w:ascii="Times New Roman" w:hAnsi="Times New Roman"/>
          <w:sz w:val="28"/>
          <w:szCs w:val="28"/>
        </w:rPr>
        <w:lastRenderedPageBreak/>
        <w:t xml:space="preserve">огромном терпении, чтобы без излишних усложнений научить ребенка осмысленно исполнять полифонические пьесы. Удовольствие и радость – вот </w:t>
      </w:r>
      <w:r w:rsidR="00B90DCA">
        <w:rPr>
          <w:rFonts w:ascii="Times New Roman" w:hAnsi="Times New Roman"/>
          <w:sz w:val="28"/>
          <w:szCs w:val="28"/>
        </w:rPr>
        <w:t xml:space="preserve">те чувства, благодаря которым человек действует </w:t>
      </w:r>
      <w:proofErr w:type="gramStart"/>
      <w:r>
        <w:rPr>
          <w:rFonts w:ascii="Times New Roman" w:hAnsi="Times New Roman"/>
          <w:sz w:val="28"/>
          <w:szCs w:val="28"/>
        </w:rPr>
        <w:t>осознанно  и</w:t>
      </w:r>
      <w:proofErr w:type="gramEnd"/>
      <w:r>
        <w:rPr>
          <w:rFonts w:ascii="Times New Roman" w:hAnsi="Times New Roman"/>
          <w:sz w:val="28"/>
          <w:szCs w:val="28"/>
        </w:rPr>
        <w:t xml:space="preserve"> активно. Поэтому, чтобы вызвать у ребёнка интерес к исполнению музыки И.С. Баха, надо сделать так, чтобы он сначала получил интерес от того, что предшествовало их изучению – то есть педагог просто обязан поведать своему ученику об эпохе, композиторе и произведении. От тех </w:t>
      </w:r>
      <w:proofErr w:type="gramStart"/>
      <w:r>
        <w:rPr>
          <w:rFonts w:ascii="Times New Roman" w:hAnsi="Times New Roman"/>
          <w:sz w:val="28"/>
          <w:szCs w:val="28"/>
        </w:rPr>
        <w:t>характеристик</w:t>
      </w:r>
      <w:r w:rsidR="004A7161">
        <w:rPr>
          <w:rFonts w:ascii="Times New Roman" w:hAnsi="Times New Roman"/>
          <w:sz w:val="28"/>
          <w:szCs w:val="28"/>
        </w:rPr>
        <w:t xml:space="preserve">  и</w:t>
      </w:r>
      <w:proofErr w:type="gramEnd"/>
      <w:r w:rsidR="004A7161">
        <w:rPr>
          <w:rFonts w:ascii="Times New Roman" w:hAnsi="Times New Roman"/>
          <w:sz w:val="28"/>
          <w:szCs w:val="28"/>
        </w:rPr>
        <w:t xml:space="preserve"> сравнений, которыми руководствуется педагог, когда объясняет такие понятия как «тема», «противостояние», «мелодическая линия» и т.д. и зависит увлекательность его рассказа. И чем интереснее он будет, темя ярче сложится художественный образ. Не последнее место в понимании учеником образного содержания полифонического произведения занимает и исполнение его педагогом, при этом оно должно быть таким же ярким и совершенным, как и рассказ.</w:t>
      </w:r>
    </w:p>
    <w:p w14:paraId="4C475260" w14:textId="4FFCE986" w:rsidR="004A7161" w:rsidRDefault="004A7161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Итак, чтобы вдохновить ученика новыми впечатлениями и образами, нужно с помощью рассказа «зацепить» внимание школьника необычными моментами этого удивительного времени.</w:t>
      </w:r>
    </w:p>
    <w:p w14:paraId="3465399D" w14:textId="4B2A9C8B" w:rsidR="004A7161" w:rsidRDefault="004A7161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при изучении танцев из «Нотной тетради А.М. Бах» ученика можно познакомить с картинами эпохи Барокко, ребёнок должен иметь понятие о быте, одежде, прическах, костюмах, интерьере. Полезно будет ребёнку узнать и движения танца. Подголоски в танцах можно </w:t>
      </w:r>
      <w:proofErr w:type="spellStart"/>
      <w:r>
        <w:rPr>
          <w:rFonts w:ascii="Times New Roman" w:hAnsi="Times New Roman"/>
          <w:sz w:val="28"/>
          <w:szCs w:val="28"/>
        </w:rPr>
        <w:t>подтекстовывать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6BB8508" w14:textId="018ED206" w:rsidR="004A7161" w:rsidRDefault="004A7161" w:rsidP="005433FB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изучении сборника «Маленькие прелюдии и фуги» ученик сталкивается с основными особенностями языка эпохи Барокко. Дети узнают, что есть:</w:t>
      </w:r>
    </w:p>
    <w:p w14:paraId="4AF3E179" w14:textId="7F3095F4" w:rsidR="004A7161" w:rsidRDefault="004A7161" w:rsidP="005433FB">
      <w:pPr>
        <w:pStyle w:val="a7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Музыкальные фрагменты, которые раскрывают определенное настроение</w:t>
      </w:r>
    </w:p>
    <w:p w14:paraId="3CB78899" w14:textId="53FFF082" w:rsidR="004A7161" w:rsidRDefault="004A7161" w:rsidP="005433FB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 в</w:t>
      </w:r>
      <w:r w:rsidR="00B90DCA">
        <w:rPr>
          <w:rFonts w:ascii="Times New Roman" w:hAnsi="Times New Roman"/>
          <w:sz w:val="28"/>
          <w:szCs w:val="28"/>
        </w:rPr>
        <w:t>ос</w:t>
      </w:r>
      <w:r>
        <w:rPr>
          <w:rFonts w:ascii="Times New Roman" w:hAnsi="Times New Roman"/>
          <w:sz w:val="28"/>
          <w:szCs w:val="28"/>
        </w:rPr>
        <w:t>ходящий</w:t>
      </w:r>
      <w:proofErr w:type="gramEnd"/>
      <w:r>
        <w:rPr>
          <w:rFonts w:ascii="Times New Roman" w:hAnsi="Times New Roman"/>
          <w:sz w:val="28"/>
          <w:szCs w:val="28"/>
        </w:rPr>
        <w:t xml:space="preserve"> мелодический хо</w:t>
      </w:r>
      <w:r w:rsidR="00B90DC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 –</w:t>
      </w:r>
      <w:r w:rsidR="00B90DCA">
        <w:rPr>
          <w:rFonts w:ascii="Times New Roman" w:hAnsi="Times New Roman"/>
          <w:sz w:val="28"/>
          <w:szCs w:val="28"/>
        </w:rPr>
        <w:t xml:space="preserve"> обозначает </w:t>
      </w:r>
      <w:r>
        <w:rPr>
          <w:rFonts w:ascii="Times New Roman" w:hAnsi="Times New Roman"/>
          <w:sz w:val="28"/>
          <w:szCs w:val="28"/>
        </w:rPr>
        <w:t xml:space="preserve"> воскрешение</w:t>
      </w:r>
    </w:p>
    <w:p w14:paraId="6B3FF23F" w14:textId="286CF9E6" w:rsidR="004A7161" w:rsidRDefault="004A7161" w:rsidP="005433FB">
      <w:pPr>
        <w:pStyle w:val="a7"/>
        <w:ind w:left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нисходящий – печаль</w:t>
      </w:r>
    </w:p>
    <w:p w14:paraId="74A39CD1" w14:textId="57C14A43" w:rsidR="004A7161" w:rsidRDefault="004A7161" w:rsidP="00543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7161"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sz w:val="28"/>
          <w:szCs w:val="28"/>
        </w:rPr>
        <w:t xml:space="preserve"> музыкальные фрагменты, передающие движение</w:t>
      </w:r>
    </w:p>
    <w:p w14:paraId="2D225086" w14:textId="578D26B5" w:rsidR="004A7161" w:rsidRDefault="004A7161" w:rsidP="00543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а) интервал</w:t>
      </w:r>
      <w:r w:rsidR="005347F2">
        <w:rPr>
          <w:rFonts w:ascii="Times New Roman" w:hAnsi="Times New Roman"/>
          <w:sz w:val="28"/>
          <w:szCs w:val="28"/>
        </w:rPr>
        <w:t xml:space="preserve"> секста – торжественность (Полонез)</w:t>
      </w:r>
    </w:p>
    <w:p w14:paraId="34494659" w14:textId="6956AAC2" w:rsidR="005347F2" w:rsidRDefault="005347F2" w:rsidP="005433F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б) движение по звукам трезвучия – ликование (маленькая </w:t>
      </w:r>
      <w:proofErr w:type="gramStart"/>
      <w:r>
        <w:rPr>
          <w:rFonts w:ascii="Times New Roman" w:hAnsi="Times New Roman"/>
          <w:sz w:val="28"/>
          <w:szCs w:val="28"/>
        </w:rPr>
        <w:t>прелюдия</w:t>
      </w:r>
      <w:proofErr w:type="gramEnd"/>
      <w:r>
        <w:rPr>
          <w:rFonts w:ascii="Times New Roman" w:hAnsi="Times New Roman"/>
          <w:sz w:val="28"/>
          <w:szCs w:val="28"/>
        </w:rPr>
        <w:t xml:space="preserve"> До                               мажор из цикла Шесть маленьких прелюдий)</w:t>
      </w:r>
    </w:p>
    <w:p w14:paraId="6495BA7E" w14:textId="7DC4289B" w:rsidR="005347F2" w:rsidRDefault="005347F2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музыкальные фрагменты, изображающие речь человека</w:t>
      </w:r>
    </w:p>
    <w:p w14:paraId="598ED7CA" w14:textId="269F83EE" w:rsidR="005347F2" w:rsidRDefault="005347F2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а) восходящая секста – восклицание</w:t>
      </w:r>
    </w:p>
    <w:p w14:paraId="62633CE0" w14:textId="490B5CA9" w:rsidR="005347F2" w:rsidRDefault="005347F2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б) восходящая секунда – вопрос</w:t>
      </w:r>
    </w:p>
    <w:p w14:paraId="5EC20494" w14:textId="79735FB8" w:rsidR="005347F2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="005347F2">
        <w:rPr>
          <w:rFonts w:ascii="Times New Roman" w:hAnsi="Times New Roman"/>
          <w:sz w:val="28"/>
          <w:szCs w:val="28"/>
        </w:rPr>
        <w:t>И на этом этапе, до начала изучения инвенций Баха, педагог должен постепенно учить детей понимать музыкальный язык, рассказывать о динамике и особенностях построения фраз.</w:t>
      </w:r>
    </w:p>
    <w:p w14:paraId="6C90C24B" w14:textId="40AC09B7" w:rsidR="005347F2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347F2">
        <w:rPr>
          <w:rFonts w:ascii="Times New Roman" w:hAnsi="Times New Roman"/>
          <w:sz w:val="28"/>
          <w:szCs w:val="28"/>
        </w:rPr>
        <w:t xml:space="preserve">Изучая инвенции Баха, ученик ещё глубже погружается в понимание искусства Барокко. Следует обратиться к творчеству гениев мирового уровня: </w:t>
      </w:r>
    </w:p>
    <w:p w14:paraId="5B545D0E" w14:textId="50A0667C" w:rsidR="005347F2" w:rsidRDefault="005347F2" w:rsidP="005433FB">
      <w:pPr>
        <w:pStyle w:val="a7"/>
        <w:numPr>
          <w:ilvl w:val="0"/>
          <w:numId w:val="3"/>
        </w:num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ИЗО – П. Рубенса, М. Караваджо, Х. </w:t>
      </w:r>
      <w:proofErr w:type="gramStart"/>
      <w:r>
        <w:rPr>
          <w:rFonts w:ascii="Times New Roman" w:hAnsi="Times New Roman"/>
          <w:sz w:val="28"/>
          <w:szCs w:val="28"/>
        </w:rPr>
        <w:t>Рембрандта ,</w:t>
      </w:r>
      <w:proofErr w:type="gramEnd"/>
      <w:r>
        <w:rPr>
          <w:rFonts w:ascii="Times New Roman" w:hAnsi="Times New Roman"/>
          <w:sz w:val="28"/>
          <w:szCs w:val="28"/>
        </w:rPr>
        <w:t xml:space="preserve"> д. Веласкеса.</w:t>
      </w:r>
    </w:p>
    <w:p w14:paraId="71D8B165" w14:textId="45D4018D" w:rsidR="005347F2" w:rsidRDefault="005347F2" w:rsidP="005433FB">
      <w:pPr>
        <w:pStyle w:val="a7"/>
        <w:numPr>
          <w:ilvl w:val="0"/>
          <w:numId w:val="3"/>
        </w:num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архитектуре – М. </w:t>
      </w:r>
      <w:proofErr w:type="spellStart"/>
      <w:r>
        <w:rPr>
          <w:rFonts w:ascii="Times New Roman" w:hAnsi="Times New Roman"/>
          <w:sz w:val="28"/>
          <w:szCs w:val="28"/>
        </w:rPr>
        <w:t>Буонаротти</w:t>
      </w:r>
      <w:proofErr w:type="spellEnd"/>
      <w:r>
        <w:rPr>
          <w:rFonts w:ascii="Times New Roman" w:hAnsi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/>
          <w:sz w:val="28"/>
          <w:szCs w:val="28"/>
        </w:rPr>
        <w:t>Берини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18A491F2" w14:textId="321EBA3F" w:rsidR="005347F2" w:rsidRDefault="005347F2" w:rsidP="005433FB">
      <w:pPr>
        <w:pStyle w:val="a7"/>
        <w:numPr>
          <w:ilvl w:val="0"/>
          <w:numId w:val="3"/>
        </w:num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музыке – А. Вивальди, Ф. Генделя, И.С. Баха.</w:t>
      </w:r>
    </w:p>
    <w:p w14:paraId="0CEF8871" w14:textId="521AB92A" w:rsidR="005347F2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47F2">
        <w:rPr>
          <w:rFonts w:ascii="Times New Roman" w:hAnsi="Times New Roman"/>
          <w:sz w:val="28"/>
          <w:szCs w:val="28"/>
        </w:rPr>
        <w:t xml:space="preserve">Надо подчеркивать, что в </w:t>
      </w:r>
      <w:r w:rsidR="00A33B13">
        <w:rPr>
          <w:rFonts w:ascii="Times New Roman" w:hAnsi="Times New Roman"/>
          <w:sz w:val="28"/>
          <w:szCs w:val="28"/>
        </w:rPr>
        <w:t>Барокко нет сложности и аскетизма, а есть, прежде всего, пышность форм, оригинальность сюжета, динамизм;</w:t>
      </w:r>
    </w:p>
    <w:p w14:paraId="58C4D286" w14:textId="67F20269" w:rsidR="00A33B13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3B13">
        <w:rPr>
          <w:rFonts w:ascii="Times New Roman" w:hAnsi="Times New Roman"/>
          <w:sz w:val="28"/>
          <w:szCs w:val="28"/>
        </w:rPr>
        <w:t>Картины поражают тонкой передачей самых различных переживаний героев, архитектура – величественность</w:t>
      </w:r>
      <w:r w:rsidR="00B90DCA">
        <w:rPr>
          <w:rFonts w:ascii="Times New Roman" w:hAnsi="Times New Roman"/>
          <w:sz w:val="28"/>
          <w:szCs w:val="28"/>
        </w:rPr>
        <w:t>ю</w:t>
      </w:r>
      <w:r w:rsidR="00A33B13">
        <w:rPr>
          <w:rFonts w:ascii="Times New Roman" w:hAnsi="Times New Roman"/>
          <w:sz w:val="28"/>
          <w:szCs w:val="28"/>
        </w:rPr>
        <w:t xml:space="preserve">, пространственным размахом. Музыка же становится экспрессивной. До Барокко в музыке преобладали сюжеты и образы христианской мифологии, тогда как во времена эпохи </w:t>
      </w:r>
      <w:proofErr w:type="gramStart"/>
      <w:r w:rsidR="00A33B13">
        <w:rPr>
          <w:rFonts w:ascii="Times New Roman" w:hAnsi="Times New Roman"/>
          <w:sz w:val="28"/>
          <w:szCs w:val="28"/>
        </w:rPr>
        <w:t xml:space="preserve">Барокко  </w:t>
      </w:r>
      <w:proofErr w:type="spellStart"/>
      <w:r w:rsidR="00A33B13">
        <w:rPr>
          <w:rFonts w:ascii="Times New Roman" w:hAnsi="Times New Roman"/>
          <w:sz w:val="28"/>
          <w:szCs w:val="28"/>
        </w:rPr>
        <w:t>просиходит</w:t>
      </w:r>
      <w:proofErr w:type="spellEnd"/>
      <w:proofErr w:type="gramEnd"/>
      <w:r w:rsidR="00A33B13">
        <w:rPr>
          <w:rFonts w:ascii="Times New Roman" w:hAnsi="Times New Roman"/>
          <w:sz w:val="28"/>
          <w:szCs w:val="28"/>
        </w:rPr>
        <w:t xml:space="preserve"> интерес к драматической возможности музыки.</w:t>
      </w:r>
    </w:p>
    <w:p w14:paraId="477DB348" w14:textId="6E90A81F" w:rsidR="00A33B13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33B13">
        <w:rPr>
          <w:rFonts w:ascii="Times New Roman" w:hAnsi="Times New Roman"/>
          <w:sz w:val="28"/>
          <w:szCs w:val="28"/>
        </w:rPr>
        <w:t xml:space="preserve">Очень важно, что всё искусство эпохи Барокко пронизано символами. </w:t>
      </w:r>
      <w:r w:rsidR="00082B44">
        <w:rPr>
          <w:rFonts w:ascii="Times New Roman" w:hAnsi="Times New Roman"/>
          <w:sz w:val="28"/>
          <w:szCs w:val="28"/>
        </w:rPr>
        <w:t>Например, у художников лилия считалась символом чистоты. Символ – это выражение в звуках определенной идеи.</w:t>
      </w:r>
    </w:p>
    <w:p w14:paraId="06A472B0" w14:textId="519FED8D" w:rsidR="00082B44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2B44">
        <w:rPr>
          <w:rFonts w:ascii="Times New Roman" w:hAnsi="Times New Roman"/>
          <w:sz w:val="28"/>
          <w:szCs w:val="28"/>
        </w:rPr>
        <w:t>Мотивы – символы, устойчивые мелодические обороты, выражающие то или иное состояние души, есть во всех произведениях И.С. Баха. Поэтому, зная их смысл, можно суметь прочитать музыкальный текст как связный рассказ.</w:t>
      </w:r>
    </w:p>
    <w:p w14:paraId="04F40E71" w14:textId="6B21A830" w:rsidR="00082B44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82B44">
        <w:rPr>
          <w:rFonts w:ascii="Times New Roman" w:hAnsi="Times New Roman"/>
          <w:sz w:val="28"/>
          <w:szCs w:val="28"/>
        </w:rPr>
        <w:t xml:space="preserve">Во время жизни И.С. Баха вся его музыка была понятна его современникам, так как их жизнь проходила вокруг церкви. Посещая церковные службы, они хорошо знали Священное </w:t>
      </w:r>
      <w:r w:rsidR="00B90DCA">
        <w:rPr>
          <w:rFonts w:ascii="Times New Roman" w:hAnsi="Times New Roman"/>
          <w:sz w:val="28"/>
          <w:szCs w:val="28"/>
        </w:rPr>
        <w:t>П</w:t>
      </w:r>
      <w:r w:rsidR="00082B44">
        <w:rPr>
          <w:rFonts w:ascii="Times New Roman" w:hAnsi="Times New Roman"/>
          <w:sz w:val="28"/>
          <w:szCs w:val="28"/>
        </w:rPr>
        <w:t xml:space="preserve">исание, знали наизусть не только тексты </w:t>
      </w:r>
      <w:proofErr w:type="spellStart"/>
      <w:r w:rsidR="00082B44">
        <w:rPr>
          <w:rFonts w:ascii="Times New Roman" w:hAnsi="Times New Roman"/>
          <w:sz w:val="28"/>
          <w:szCs w:val="28"/>
        </w:rPr>
        <w:t>хораллов</w:t>
      </w:r>
      <w:proofErr w:type="spellEnd"/>
      <w:r w:rsidR="00082B44">
        <w:rPr>
          <w:rFonts w:ascii="Times New Roman" w:hAnsi="Times New Roman"/>
          <w:sz w:val="28"/>
          <w:szCs w:val="28"/>
        </w:rPr>
        <w:t>, но и их музыку.</w:t>
      </w:r>
    </w:p>
    <w:p w14:paraId="163A58CD" w14:textId="682E2B92" w:rsidR="00082B44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82B44">
        <w:rPr>
          <w:rFonts w:ascii="Times New Roman" w:hAnsi="Times New Roman"/>
          <w:sz w:val="28"/>
          <w:szCs w:val="28"/>
        </w:rPr>
        <w:t xml:space="preserve">Искусствовед Б.Л. Яворский разработал систему музыкальных символов Баха, которая доказала, что вся музыка Баха </w:t>
      </w:r>
      <w:proofErr w:type="spellStart"/>
      <w:r w:rsidR="00082B44">
        <w:rPr>
          <w:rFonts w:ascii="Times New Roman" w:hAnsi="Times New Roman"/>
          <w:sz w:val="28"/>
          <w:szCs w:val="28"/>
        </w:rPr>
        <w:t>программна</w:t>
      </w:r>
      <w:proofErr w:type="spellEnd"/>
      <w:r w:rsidR="00082B44">
        <w:rPr>
          <w:rFonts w:ascii="Times New Roman" w:hAnsi="Times New Roman"/>
          <w:sz w:val="28"/>
          <w:szCs w:val="28"/>
        </w:rPr>
        <w:t>.</w:t>
      </w:r>
    </w:p>
    <w:p w14:paraId="52488ED9" w14:textId="31B51B87" w:rsidR="00082B44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82B44">
        <w:rPr>
          <w:rFonts w:ascii="Times New Roman" w:hAnsi="Times New Roman"/>
          <w:sz w:val="28"/>
          <w:szCs w:val="28"/>
        </w:rPr>
        <w:t>Приступая к изучению инвенций и «симфоний» Баха, педагог должен провести предварительную работу по подготовке ученика к этой деятельности.</w:t>
      </w:r>
    </w:p>
    <w:p w14:paraId="03040766" w14:textId="4249BDEB" w:rsidR="00082B44" w:rsidRDefault="00082B44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должен объяснить, </w:t>
      </w:r>
      <w:proofErr w:type="gramStart"/>
      <w:r>
        <w:rPr>
          <w:rFonts w:ascii="Times New Roman" w:hAnsi="Times New Roman"/>
          <w:sz w:val="28"/>
          <w:szCs w:val="28"/>
        </w:rPr>
        <w:t>что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BF7385">
        <w:rPr>
          <w:rFonts w:ascii="Times New Roman" w:hAnsi="Times New Roman"/>
          <w:sz w:val="28"/>
          <w:szCs w:val="28"/>
        </w:rPr>
        <w:t>не зная стиля музыки нельзя точно и понятно ее донести.</w:t>
      </w:r>
    </w:p>
    <w:p w14:paraId="1B57941F" w14:textId="0FE8A923" w:rsidR="00BF7385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F7385">
        <w:rPr>
          <w:rFonts w:ascii="Times New Roman" w:hAnsi="Times New Roman"/>
          <w:sz w:val="28"/>
          <w:szCs w:val="28"/>
        </w:rPr>
        <w:t>Инвенция означает «выдумка». В основе – те</w:t>
      </w:r>
      <w:r w:rsidR="00B90DCA">
        <w:rPr>
          <w:rFonts w:ascii="Times New Roman" w:hAnsi="Times New Roman"/>
          <w:sz w:val="28"/>
          <w:szCs w:val="28"/>
        </w:rPr>
        <w:t>м</w:t>
      </w:r>
      <w:r w:rsidR="00BF7385">
        <w:rPr>
          <w:rFonts w:ascii="Times New Roman" w:hAnsi="Times New Roman"/>
          <w:sz w:val="28"/>
          <w:szCs w:val="28"/>
        </w:rPr>
        <w:t xml:space="preserve">а, на изучение которой необходимо обратить самое серьезное внимание: её образ (характер), границы, проанализировать особенности интонации, ритма, проследить все её превращения. Безусловно, необходимо </w:t>
      </w:r>
      <w:proofErr w:type="spellStart"/>
      <w:r w:rsidR="00BF7385">
        <w:rPr>
          <w:rFonts w:ascii="Times New Roman" w:hAnsi="Times New Roman"/>
          <w:sz w:val="28"/>
          <w:szCs w:val="28"/>
        </w:rPr>
        <w:t>продключать</w:t>
      </w:r>
      <w:proofErr w:type="spellEnd"/>
      <w:r w:rsidR="00BF7385">
        <w:rPr>
          <w:rFonts w:ascii="Times New Roman" w:hAnsi="Times New Roman"/>
          <w:sz w:val="28"/>
          <w:szCs w:val="28"/>
        </w:rPr>
        <w:t xml:space="preserve"> к этой работе мыслительные способности ребенка, его умение думать.</w:t>
      </w:r>
    </w:p>
    <w:p w14:paraId="5EF78F76" w14:textId="09449A3C" w:rsidR="00BF7385" w:rsidRDefault="00BF7385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может проходить</w:t>
      </w:r>
    </w:p>
    <w:p w14:paraId="7CBC46E0" w14:textId="486617E3" w:rsidR="00BF7385" w:rsidRDefault="00BF7385" w:rsidP="005433FB">
      <w:pPr>
        <w:pStyle w:val="a7"/>
        <w:numPr>
          <w:ilvl w:val="0"/>
          <w:numId w:val="4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основном виде</w:t>
      </w:r>
    </w:p>
    <w:p w14:paraId="05F7529C" w14:textId="4B8204B5" w:rsidR="00BF7385" w:rsidRDefault="00BF7385" w:rsidP="005433FB">
      <w:pPr>
        <w:pStyle w:val="a7"/>
        <w:numPr>
          <w:ilvl w:val="0"/>
          <w:numId w:val="4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62ADF">
        <w:rPr>
          <w:rFonts w:ascii="Times New Roman" w:hAnsi="Times New Roman"/>
          <w:sz w:val="28"/>
          <w:szCs w:val="28"/>
        </w:rPr>
        <w:t>обращении</w:t>
      </w:r>
    </w:p>
    <w:p w14:paraId="2BC1B9B5" w14:textId="2EC48AC1" w:rsidR="00262ADF" w:rsidRDefault="00262ADF" w:rsidP="005433FB">
      <w:pPr>
        <w:pStyle w:val="a7"/>
        <w:numPr>
          <w:ilvl w:val="0"/>
          <w:numId w:val="4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октавной имитации</w:t>
      </w:r>
    </w:p>
    <w:p w14:paraId="7549E7C0" w14:textId="51BCE923" w:rsidR="00262ADF" w:rsidRDefault="00262ADF" w:rsidP="005433FB">
      <w:pPr>
        <w:pStyle w:val="a7"/>
        <w:numPr>
          <w:ilvl w:val="0"/>
          <w:numId w:val="4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увеличении</w:t>
      </w:r>
    </w:p>
    <w:p w14:paraId="1F68820F" w14:textId="772E5C65" w:rsidR="00262ADF" w:rsidRDefault="00262ADF" w:rsidP="005433FB">
      <w:pPr>
        <w:pStyle w:val="a7"/>
        <w:numPr>
          <w:ilvl w:val="0"/>
          <w:numId w:val="4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уменьшении</w:t>
      </w:r>
    </w:p>
    <w:p w14:paraId="0F8F9DEE" w14:textId="6BAD4A4D" w:rsidR="00262ADF" w:rsidRDefault="005433FB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62ADF">
        <w:rPr>
          <w:rFonts w:ascii="Times New Roman" w:hAnsi="Times New Roman"/>
          <w:sz w:val="28"/>
          <w:szCs w:val="28"/>
        </w:rPr>
        <w:t>Противосложение</w:t>
      </w:r>
      <w:proofErr w:type="spellEnd"/>
      <w:r w:rsidR="00262ADF">
        <w:rPr>
          <w:rFonts w:ascii="Times New Roman" w:hAnsi="Times New Roman"/>
          <w:sz w:val="28"/>
          <w:szCs w:val="28"/>
        </w:rPr>
        <w:t xml:space="preserve"> – это мелодия, которая звучит одновременно с темой.</w:t>
      </w:r>
    </w:p>
    <w:p w14:paraId="0461732B" w14:textId="4D878838" w:rsidR="00262ADF" w:rsidRDefault="00262ADF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Ребёнка надо посвятить в основные полифонические приёмы развития:</w:t>
      </w:r>
    </w:p>
    <w:p w14:paraId="030745C3" w14:textId="1CDACA3D" w:rsidR="00262ADF" w:rsidRDefault="00262ADF" w:rsidP="005433FB">
      <w:pPr>
        <w:pStyle w:val="a7"/>
        <w:numPr>
          <w:ilvl w:val="0"/>
          <w:numId w:val="5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двойной контрапункт (два голоса меняются местами)</w:t>
      </w:r>
    </w:p>
    <w:p w14:paraId="15928C42" w14:textId="13B3B608" w:rsidR="00262ADF" w:rsidRDefault="00262ADF" w:rsidP="005433FB">
      <w:pPr>
        <w:pStyle w:val="a7"/>
        <w:numPr>
          <w:ilvl w:val="0"/>
          <w:numId w:val="5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секвеционное</w:t>
      </w:r>
      <w:proofErr w:type="spellEnd"/>
      <w:r>
        <w:rPr>
          <w:rFonts w:ascii="Times New Roman" w:hAnsi="Times New Roman"/>
          <w:sz w:val="28"/>
          <w:szCs w:val="28"/>
        </w:rPr>
        <w:t xml:space="preserve"> развитие</w:t>
      </w:r>
    </w:p>
    <w:p w14:paraId="6DCCC065" w14:textId="2E2FC886" w:rsidR="00262ADF" w:rsidRDefault="00262ADF" w:rsidP="005433FB">
      <w:pPr>
        <w:pStyle w:val="a7"/>
        <w:numPr>
          <w:ilvl w:val="0"/>
          <w:numId w:val="5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стретта</w:t>
      </w:r>
      <w:proofErr w:type="spellEnd"/>
      <w:r>
        <w:rPr>
          <w:rFonts w:ascii="Times New Roman" w:hAnsi="Times New Roman"/>
          <w:sz w:val="28"/>
          <w:szCs w:val="28"/>
        </w:rPr>
        <w:t xml:space="preserve"> (тема в сокращенном виде)</w:t>
      </w:r>
    </w:p>
    <w:p w14:paraId="3FCDAC73" w14:textId="3D0B1F5F" w:rsidR="00262ADF" w:rsidRPr="00262ADF" w:rsidRDefault="00262ADF" w:rsidP="005433FB">
      <w:pPr>
        <w:pStyle w:val="a7"/>
        <w:numPr>
          <w:ilvl w:val="0"/>
          <w:numId w:val="5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обратимый контрапункт (те же мелодии, но в обращении)</w:t>
      </w:r>
    </w:p>
    <w:p w14:paraId="51A73782" w14:textId="16FE8D35" w:rsidR="005347F2" w:rsidRDefault="005433FB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62ADF">
        <w:rPr>
          <w:rFonts w:ascii="Times New Roman" w:hAnsi="Times New Roman"/>
          <w:sz w:val="28"/>
          <w:szCs w:val="28"/>
        </w:rPr>
        <w:t>Но самое важное</w:t>
      </w:r>
      <w:r w:rsidR="00FF4DE3">
        <w:rPr>
          <w:rFonts w:ascii="Times New Roman" w:hAnsi="Times New Roman"/>
          <w:sz w:val="28"/>
          <w:szCs w:val="28"/>
        </w:rPr>
        <w:t xml:space="preserve"> – это работа над мелодическими линиями, они у Баха текучие и длинные. И чтобы мелодия при этом не теряла свою выразительность, ученик должен понимать её строение как «цепь мотивов». </w:t>
      </w:r>
      <w:proofErr w:type="spellStart"/>
      <w:r w:rsidR="00FF4DE3">
        <w:rPr>
          <w:rFonts w:ascii="Times New Roman" w:hAnsi="Times New Roman"/>
          <w:sz w:val="28"/>
          <w:szCs w:val="28"/>
        </w:rPr>
        <w:t>Обязятельно</w:t>
      </w:r>
      <w:proofErr w:type="spellEnd"/>
      <w:r w:rsidR="00FF4DE3">
        <w:rPr>
          <w:rFonts w:ascii="Times New Roman" w:hAnsi="Times New Roman"/>
          <w:sz w:val="28"/>
          <w:szCs w:val="28"/>
        </w:rPr>
        <w:t xml:space="preserve"> познакомить ученика с </w:t>
      </w:r>
      <w:proofErr w:type="spellStart"/>
      <w:r w:rsidR="00FF4DE3">
        <w:rPr>
          <w:rFonts w:ascii="Times New Roman" w:hAnsi="Times New Roman"/>
          <w:sz w:val="28"/>
          <w:szCs w:val="28"/>
        </w:rPr>
        <w:t>межмотивной</w:t>
      </w:r>
      <w:proofErr w:type="spellEnd"/>
      <w:r w:rsidR="00FF4DE3">
        <w:rPr>
          <w:rFonts w:ascii="Times New Roman" w:hAnsi="Times New Roman"/>
          <w:sz w:val="28"/>
          <w:szCs w:val="28"/>
        </w:rPr>
        <w:t xml:space="preserve"> артикуляцией, научить вычленять границы мотивов. Ученик должен быть готов к тщательной и вдумчивой работе над нужным «произнесением» тем во всех голосах.</w:t>
      </w:r>
    </w:p>
    <w:p w14:paraId="25C89994" w14:textId="21273965" w:rsidR="00FF4DE3" w:rsidRPr="00FF4DE3" w:rsidRDefault="00FF4DE3" w:rsidP="005433FB">
      <w:pPr>
        <w:tabs>
          <w:tab w:val="left" w:pos="79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FF4DE3">
        <w:rPr>
          <w:rFonts w:ascii="Times New Roman" w:hAnsi="Times New Roman"/>
          <w:b/>
          <w:bCs/>
          <w:sz w:val="28"/>
          <w:szCs w:val="28"/>
        </w:rPr>
        <w:t>Инвенция ре минор</w:t>
      </w:r>
    </w:p>
    <w:p w14:paraId="7083F368" w14:textId="10C80B14" w:rsidR="00FF4DE3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F4DE3">
        <w:rPr>
          <w:rFonts w:ascii="Times New Roman" w:hAnsi="Times New Roman"/>
          <w:sz w:val="28"/>
          <w:szCs w:val="28"/>
        </w:rPr>
        <w:t>В этой инвенции основой является образ грехопадения адама и Евы. Образ змея, который явился искусителем Евы, передан в ней как существ</w:t>
      </w:r>
      <w:r w:rsidR="00435431">
        <w:rPr>
          <w:rFonts w:ascii="Times New Roman" w:hAnsi="Times New Roman"/>
          <w:sz w:val="28"/>
          <w:szCs w:val="28"/>
        </w:rPr>
        <w:t>о</w:t>
      </w:r>
      <w:r w:rsidR="00FF4DE3">
        <w:rPr>
          <w:rFonts w:ascii="Times New Roman" w:hAnsi="Times New Roman"/>
          <w:sz w:val="28"/>
          <w:szCs w:val="28"/>
        </w:rPr>
        <w:t xml:space="preserve"> злостн</w:t>
      </w:r>
      <w:r w:rsidR="00435431">
        <w:rPr>
          <w:rFonts w:ascii="Times New Roman" w:hAnsi="Times New Roman"/>
          <w:sz w:val="28"/>
          <w:szCs w:val="28"/>
        </w:rPr>
        <w:t>ое</w:t>
      </w:r>
      <w:r w:rsidR="00FF4DE3">
        <w:rPr>
          <w:rFonts w:ascii="Times New Roman" w:hAnsi="Times New Roman"/>
          <w:sz w:val="28"/>
          <w:szCs w:val="28"/>
        </w:rPr>
        <w:t>, сатаническо</w:t>
      </w:r>
      <w:r w:rsidR="00435431">
        <w:rPr>
          <w:rFonts w:ascii="Times New Roman" w:hAnsi="Times New Roman"/>
          <w:sz w:val="28"/>
          <w:szCs w:val="28"/>
        </w:rPr>
        <w:t>е</w:t>
      </w:r>
      <w:r w:rsidR="00FF4DE3">
        <w:rPr>
          <w:rFonts w:ascii="Times New Roman" w:hAnsi="Times New Roman"/>
          <w:sz w:val="28"/>
          <w:szCs w:val="28"/>
        </w:rPr>
        <w:t>. Он коварно обманул Еву – так вполне понятно можно объяснить ученику смысл инвенции. Именно поэтому, основная тема инвенции – это</w:t>
      </w:r>
      <w:r w:rsidR="00435431">
        <w:rPr>
          <w:rFonts w:ascii="Times New Roman" w:hAnsi="Times New Roman"/>
          <w:sz w:val="28"/>
          <w:szCs w:val="28"/>
        </w:rPr>
        <w:t xml:space="preserve"> </w:t>
      </w:r>
      <w:r w:rsidR="00FF4DE3">
        <w:rPr>
          <w:rFonts w:ascii="Times New Roman" w:hAnsi="Times New Roman"/>
          <w:sz w:val="28"/>
          <w:szCs w:val="28"/>
        </w:rPr>
        <w:t>музыкальная характеристика змея: мелодия её имеет «кольцевидный» рисунок. Падение мелодии на уменьшенн</w:t>
      </w:r>
      <w:r w:rsidR="00435431">
        <w:rPr>
          <w:rFonts w:ascii="Times New Roman" w:hAnsi="Times New Roman"/>
          <w:sz w:val="28"/>
          <w:szCs w:val="28"/>
        </w:rPr>
        <w:t>ую</w:t>
      </w:r>
      <w:r w:rsidR="00FF4DE3">
        <w:rPr>
          <w:rFonts w:ascii="Times New Roman" w:hAnsi="Times New Roman"/>
          <w:sz w:val="28"/>
          <w:szCs w:val="28"/>
        </w:rPr>
        <w:t xml:space="preserve"> септим</w:t>
      </w:r>
      <w:r w:rsidR="00435431">
        <w:rPr>
          <w:rFonts w:ascii="Times New Roman" w:hAnsi="Times New Roman"/>
          <w:sz w:val="28"/>
          <w:szCs w:val="28"/>
        </w:rPr>
        <w:t>у</w:t>
      </w:r>
      <w:r w:rsidR="000010B3">
        <w:rPr>
          <w:rFonts w:ascii="Times New Roman" w:hAnsi="Times New Roman"/>
          <w:sz w:val="28"/>
          <w:szCs w:val="28"/>
        </w:rPr>
        <w:t xml:space="preserve"> вниз придает теме оттенок злобной насмешки. Извилистый рисунок мелодии присутствует и во всех интермед</w:t>
      </w:r>
      <w:r w:rsidR="00435431">
        <w:rPr>
          <w:rFonts w:ascii="Times New Roman" w:hAnsi="Times New Roman"/>
          <w:sz w:val="28"/>
          <w:szCs w:val="28"/>
        </w:rPr>
        <w:t>и</w:t>
      </w:r>
      <w:r w:rsidR="000010B3">
        <w:rPr>
          <w:rFonts w:ascii="Times New Roman" w:hAnsi="Times New Roman"/>
          <w:sz w:val="28"/>
          <w:szCs w:val="28"/>
        </w:rPr>
        <w:t>ях, он</w:t>
      </w:r>
      <w:r w:rsidR="00435431">
        <w:rPr>
          <w:rFonts w:ascii="Times New Roman" w:hAnsi="Times New Roman"/>
          <w:sz w:val="28"/>
          <w:szCs w:val="28"/>
        </w:rPr>
        <w:t>и</w:t>
      </w:r>
      <w:r w:rsidR="000010B3">
        <w:rPr>
          <w:rFonts w:ascii="Times New Roman" w:hAnsi="Times New Roman"/>
          <w:sz w:val="28"/>
          <w:szCs w:val="28"/>
        </w:rPr>
        <w:t xml:space="preserve"> развиваютс</w:t>
      </w:r>
      <w:r w:rsidR="00435431">
        <w:rPr>
          <w:rFonts w:ascii="Times New Roman" w:hAnsi="Times New Roman"/>
          <w:sz w:val="28"/>
          <w:szCs w:val="28"/>
        </w:rPr>
        <w:t>я</w:t>
      </w:r>
      <w:r w:rsidR="000010B3">
        <w:rPr>
          <w:rFonts w:ascii="Times New Roman" w:hAnsi="Times New Roman"/>
          <w:sz w:val="28"/>
          <w:szCs w:val="28"/>
        </w:rPr>
        <w:t xml:space="preserve"> с помощью ряда секвенций.</w:t>
      </w:r>
    </w:p>
    <w:p w14:paraId="0C3D61DE" w14:textId="71E814E2" w:rsidR="000010B3" w:rsidRDefault="000010B3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Работая над основным характером темы, надо предложить ученику исполнить её с лукавым решением во что бы то ни стало нарушить запрет Бога срывать яблоко с указанного им дерева.</w:t>
      </w:r>
    </w:p>
    <w:p w14:paraId="21D83E78" w14:textId="72EDEB4E" w:rsidR="000010B3" w:rsidRDefault="000010B3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теме прослеживается устремлённость к вершине, затем резкий спад – скачок на уменьшенную септиму вниз. Но напряженность мелодии вовсе не означает, что её нужно играть преувеличенно эмоционально. Здесь чёткая пульсация 16-х нот наметит верную динамику и </w:t>
      </w:r>
      <w:proofErr w:type="spellStart"/>
      <w:r>
        <w:rPr>
          <w:rFonts w:ascii="Times New Roman" w:hAnsi="Times New Roman"/>
          <w:sz w:val="28"/>
          <w:szCs w:val="28"/>
        </w:rPr>
        <w:t>наобходимое</w:t>
      </w:r>
      <w:proofErr w:type="spellEnd"/>
      <w:r>
        <w:rPr>
          <w:rFonts w:ascii="Times New Roman" w:hAnsi="Times New Roman"/>
          <w:sz w:val="28"/>
          <w:szCs w:val="28"/>
        </w:rPr>
        <w:t xml:space="preserve"> интонирование темы. Вершиной мелодии является до диез (нижний звук), поэтому си бемоль выделять не следует. </w:t>
      </w:r>
      <w:proofErr w:type="spellStart"/>
      <w:r>
        <w:rPr>
          <w:rFonts w:ascii="Times New Roman" w:hAnsi="Times New Roman"/>
          <w:sz w:val="28"/>
          <w:szCs w:val="28"/>
        </w:rPr>
        <w:t>Противосложение</w:t>
      </w:r>
      <w:proofErr w:type="spellEnd"/>
      <w:r>
        <w:rPr>
          <w:rFonts w:ascii="Times New Roman" w:hAnsi="Times New Roman"/>
          <w:sz w:val="28"/>
          <w:szCs w:val="28"/>
        </w:rPr>
        <w:t xml:space="preserve"> продвигается по звукам трезвучий – это тоже подчеркивает лукавый характер темы.</w:t>
      </w:r>
    </w:p>
    <w:p w14:paraId="53442CF3" w14:textId="29AD6DBE" w:rsidR="000010B3" w:rsidRDefault="000010B3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понимания и передачи художественного образа инвенции нужны и теоретические знания.</w:t>
      </w:r>
    </w:p>
    <w:p w14:paraId="3081D4A6" w14:textId="16C0F9BA" w:rsidR="000010B3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0010B3">
        <w:rPr>
          <w:rFonts w:ascii="Times New Roman" w:hAnsi="Times New Roman"/>
          <w:sz w:val="28"/>
          <w:szCs w:val="28"/>
        </w:rPr>
        <w:t>Инвенция состоит из 3-х частей.</w:t>
      </w:r>
      <w:r w:rsidR="00435431">
        <w:rPr>
          <w:rFonts w:ascii="Times New Roman" w:hAnsi="Times New Roman"/>
          <w:sz w:val="28"/>
          <w:szCs w:val="28"/>
        </w:rPr>
        <w:t xml:space="preserve"> В первой части после трехкратного проведения темы в 7 такте начинается интермедия. Построена она на мелодии, схожей с темой, проходит поочередно в обоих голосах и приводит к модуляции в Фа мажор. Вторая часть – разработка. Два прохождения темы в Фа мажоре приводит к интермедии в 22 такте. Мелодия её – в обращённом виде и </w:t>
      </w:r>
      <w:proofErr w:type="spellStart"/>
      <w:r w:rsidR="00435431">
        <w:rPr>
          <w:rFonts w:ascii="Times New Roman" w:hAnsi="Times New Roman"/>
          <w:sz w:val="28"/>
          <w:szCs w:val="28"/>
        </w:rPr>
        <w:t>секвентном</w:t>
      </w:r>
      <w:proofErr w:type="spellEnd"/>
      <w:r w:rsidR="00435431">
        <w:rPr>
          <w:rFonts w:ascii="Times New Roman" w:hAnsi="Times New Roman"/>
          <w:sz w:val="28"/>
          <w:szCs w:val="28"/>
        </w:rPr>
        <w:t xml:space="preserve"> развитии. Часть заканчивается в ля миноре. Третья часть начинается необычно, с интермедии. Ля минор переходит в соль минор, и только после интермедии начинается прохождение тем в главной тональности ре минор. Кода делает заключение инвенции более значительным, здесь же находится и общая кульминация инвенции. </w:t>
      </w:r>
    </w:p>
    <w:p w14:paraId="687FD008" w14:textId="7789FE53" w:rsidR="00435431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435431">
        <w:rPr>
          <w:rFonts w:ascii="Times New Roman" w:hAnsi="Times New Roman"/>
          <w:sz w:val="28"/>
          <w:szCs w:val="28"/>
        </w:rPr>
        <w:t xml:space="preserve">Необходимо обратить внимание на исполнение интермедии: следует вспомнить о </w:t>
      </w:r>
      <w:proofErr w:type="spellStart"/>
      <w:r w:rsidR="00435431">
        <w:rPr>
          <w:rFonts w:ascii="Times New Roman" w:hAnsi="Times New Roman"/>
          <w:sz w:val="28"/>
          <w:szCs w:val="28"/>
        </w:rPr>
        <w:t>межмотивной</w:t>
      </w:r>
      <w:proofErr w:type="spellEnd"/>
      <w:r w:rsidR="00435431">
        <w:rPr>
          <w:rFonts w:ascii="Times New Roman" w:hAnsi="Times New Roman"/>
          <w:sz w:val="28"/>
          <w:szCs w:val="28"/>
        </w:rPr>
        <w:t xml:space="preserve"> артикуляции, об умении отделять один мотив от другого, нужно хорошо проговаривать все звуки мелодии. Надо вырабатывать соответствующую технику исполнения при переходе от мотива к мотиву не поднимать руку, а спокойно перенести палец</w:t>
      </w:r>
      <w:r w:rsidR="00512745">
        <w:rPr>
          <w:rFonts w:ascii="Times New Roman" w:hAnsi="Times New Roman"/>
          <w:sz w:val="28"/>
          <w:szCs w:val="28"/>
        </w:rPr>
        <w:t xml:space="preserve"> на следующий звук без соединения. Короткие звуки требуют внимательного вслушивания и певучего исполнения. В интермедиях происходит самое интенсивное развитие образа. Мелодия проходит через многие тональности, она звучит поочередно в каждом голосе, звучит в обращении, в разных регистрах, звучит то ласково (7-8 такты), то вопросительно (22-24 такты), то нерешительно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="00512745">
        <w:rPr>
          <w:rFonts w:ascii="Times New Roman" w:hAnsi="Times New Roman"/>
          <w:sz w:val="28"/>
          <w:szCs w:val="28"/>
        </w:rPr>
        <w:t xml:space="preserve">(26-29 т-т), то призывно (30-35 т-т). В таблице символов Б. Яворского </w:t>
      </w:r>
      <w:proofErr w:type="spellStart"/>
      <w:r w:rsidR="00512745">
        <w:rPr>
          <w:rFonts w:ascii="Times New Roman" w:hAnsi="Times New Roman"/>
          <w:sz w:val="28"/>
          <w:szCs w:val="28"/>
        </w:rPr>
        <w:t>трелеподобное</w:t>
      </w:r>
      <w:proofErr w:type="spellEnd"/>
      <w:r w:rsidR="00512745">
        <w:rPr>
          <w:rFonts w:ascii="Times New Roman" w:hAnsi="Times New Roman"/>
          <w:sz w:val="28"/>
          <w:szCs w:val="28"/>
        </w:rPr>
        <w:t xml:space="preserve"> движение означает веселие, хохот. И чем ниже звучание трели, тем больше сарказма она придает мелодии. Затакт перед трелью надо отделить от окончания предыдущей части.       Все движущиеся голоса мы слышим ярче, поэтому при </w:t>
      </w:r>
      <w:proofErr w:type="gramStart"/>
      <w:r w:rsidR="00512745">
        <w:rPr>
          <w:rFonts w:ascii="Times New Roman" w:hAnsi="Times New Roman"/>
          <w:sz w:val="28"/>
          <w:szCs w:val="28"/>
        </w:rPr>
        <w:t>исполнении  интермедии</w:t>
      </w:r>
      <w:proofErr w:type="gramEnd"/>
      <w:r w:rsidR="00512745">
        <w:rPr>
          <w:rFonts w:ascii="Times New Roman" w:hAnsi="Times New Roman"/>
          <w:sz w:val="28"/>
          <w:szCs w:val="28"/>
        </w:rPr>
        <w:t xml:space="preserve"> не следует выделять нижний голос. Ребенок должен понимать, что для изменения тембра звучания необходимо изменить приём звукоизвлечения: мелодии, который звучат в верхнем регистре, нужно исполнять активными подушечками пальцев. Нижние регистры требуют более плотного звучания и опоры руки.</w:t>
      </w:r>
    </w:p>
    <w:p w14:paraId="157A2AE9" w14:textId="3B3399ED" w:rsidR="00512745" w:rsidRDefault="005433FB" w:rsidP="005433FB">
      <w:pPr>
        <w:tabs>
          <w:tab w:val="left" w:pos="7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12745">
        <w:rPr>
          <w:rFonts w:ascii="Times New Roman" w:hAnsi="Times New Roman"/>
          <w:sz w:val="28"/>
          <w:szCs w:val="28"/>
        </w:rPr>
        <w:t xml:space="preserve"> Изучение полифонии сложная задача. Далеко не сразу учащимся удается преодолеть эти сложности. Многие во время сценических выступлений ошибаются, забывают текст, не могут собрать части в единое целое. Но именно в работе над полифонической музыкой педагогу удается добиться звуковой чуткости и культуры исполнения и развить эмоционально-волевую сферу ученика, воспитать музыкальный вкус.</w:t>
      </w:r>
    </w:p>
    <w:p w14:paraId="29F17903" w14:textId="77777777" w:rsidR="00512745" w:rsidRDefault="00512745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</w:p>
    <w:p w14:paraId="6239E7AE" w14:textId="77777777" w:rsidR="005433FB" w:rsidRDefault="005433FB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</w:p>
    <w:p w14:paraId="790309A4" w14:textId="77777777" w:rsidR="005433FB" w:rsidRDefault="005433FB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</w:p>
    <w:p w14:paraId="00490969" w14:textId="77777777" w:rsidR="005433FB" w:rsidRDefault="005433FB" w:rsidP="005433FB">
      <w:p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</w:p>
    <w:p w14:paraId="63684292" w14:textId="0495C23B" w:rsidR="00512745" w:rsidRPr="005433FB" w:rsidRDefault="00512745" w:rsidP="005433FB">
      <w:pPr>
        <w:tabs>
          <w:tab w:val="left" w:pos="792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5433FB">
        <w:rPr>
          <w:rFonts w:ascii="Times New Roman" w:hAnsi="Times New Roman"/>
          <w:b/>
          <w:bCs/>
          <w:sz w:val="28"/>
          <w:szCs w:val="28"/>
        </w:rPr>
        <w:lastRenderedPageBreak/>
        <w:t xml:space="preserve">Список литературы: </w:t>
      </w:r>
    </w:p>
    <w:p w14:paraId="44FD3364" w14:textId="7059C66B" w:rsidR="00512745" w:rsidRDefault="00512745" w:rsidP="005433FB">
      <w:pPr>
        <w:pStyle w:val="a7"/>
        <w:numPr>
          <w:ilvl w:val="0"/>
          <w:numId w:val="6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5433FB">
        <w:rPr>
          <w:rFonts w:ascii="Times New Roman" w:hAnsi="Times New Roman"/>
          <w:sz w:val="28"/>
          <w:szCs w:val="28"/>
        </w:rPr>
        <w:t>Копчевский</w:t>
      </w:r>
      <w:proofErr w:type="spellEnd"/>
      <w:r w:rsidRPr="005433FB">
        <w:rPr>
          <w:rFonts w:ascii="Times New Roman" w:hAnsi="Times New Roman"/>
          <w:sz w:val="28"/>
          <w:szCs w:val="28"/>
        </w:rPr>
        <w:t xml:space="preserve"> Н. «Инвенции для фортепиано И.С. Баха» ред. Ф. </w:t>
      </w:r>
      <w:proofErr w:type="spellStart"/>
      <w:r w:rsidRPr="005433FB">
        <w:rPr>
          <w:rFonts w:ascii="Times New Roman" w:hAnsi="Times New Roman"/>
          <w:sz w:val="28"/>
          <w:szCs w:val="28"/>
        </w:rPr>
        <w:t>Бузони</w:t>
      </w:r>
      <w:proofErr w:type="spellEnd"/>
      <w:r w:rsidR="005433FB" w:rsidRPr="005433FB">
        <w:rPr>
          <w:rFonts w:ascii="Times New Roman" w:hAnsi="Times New Roman"/>
          <w:sz w:val="28"/>
          <w:szCs w:val="28"/>
        </w:rPr>
        <w:t xml:space="preserve"> [</w:t>
      </w:r>
      <w:proofErr w:type="gramStart"/>
      <w:r w:rsidR="005433FB">
        <w:rPr>
          <w:rFonts w:ascii="Times New Roman" w:hAnsi="Times New Roman"/>
          <w:sz w:val="28"/>
          <w:szCs w:val="28"/>
        </w:rPr>
        <w:t>Ноты</w:t>
      </w:r>
      <w:r w:rsidR="005433FB" w:rsidRPr="005433FB">
        <w:rPr>
          <w:rFonts w:ascii="Times New Roman" w:hAnsi="Times New Roman"/>
          <w:sz w:val="28"/>
          <w:szCs w:val="28"/>
        </w:rPr>
        <w:t xml:space="preserve">]  </w:t>
      </w:r>
      <w:r w:rsidR="005433FB">
        <w:rPr>
          <w:rFonts w:ascii="Times New Roman" w:hAnsi="Times New Roman"/>
          <w:sz w:val="28"/>
          <w:szCs w:val="28"/>
        </w:rPr>
        <w:t>-</w:t>
      </w:r>
      <w:proofErr w:type="gramEnd"/>
      <w:r w:rsidR="005433FB">
        <w:rPr>
          <w:rFonts w:ascii="Times New Roman" w:hAnsi="Times New Roman"/>
          <w:sz w:val="28"/>
          <w:szCs w:val="28"/>
        </w:rPr>
        <w:t xml:space="preserve"> М.: Музыка, 1991.</w:t>
      </w:r>
    </w:p>
    <w:p w14:paraId="783B2CA6" w14:textId="512BA34A" w:rsidR="005433FB" w:rsidRDefault="005433FB" w:rsidP="005433FB">
      <w:pPr>
        <w:pStyle w:val="a7"/>
        <w:numPr>
          <w:ilvl w:val="0"/>
          <w:numId w:val="6"/>
        </w:numPr>
        <w:tabs>
          <w:tab w:val="left" w:pos="79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Копылова Л.В. Специфические особенности исполнения инвенций И.С. </w:t>
      </w:r>
      <w:proofErr w:type="gramStart"/>
      <w:r>
        <w:rPr>
          <w:rFonts w:ascii="Times New Roman" w:hAnsi="Times New Roman"/>
          <w:sz w:val="28"/>
          <w:szCs w:val="28"/>
        </w:rPr>
        <w:t>Баха  старшим</w:t>
      </w:r>
      <w:proofErr w:type="gramEnd"/>
      <w:r>
        <w:rPr>
          <w:rFonts w:ascii="Times New Roman" w:hAnsi="Times New Roman"/>
          <w:sz w:val="28"/>
          <w:szCs w:val="28"/>
        </w:rPr>
        <w:t xml:space="preserve"> школьником-пианистом посредством стилистического анализа//Личность, семья и общество: вопросы педагогики и психологии. - № 9-10(55). – 2015 год. – с.17-25.</w:t>
      </w:r>
    </w:p>
    <w:p w14:paraId="111A4A1D" w14:textId="4C4B859E" w:rsidR="005433FB" w:rsidRPr="00512745" w:rsidRDefault="005433FB" w:rsidP="008E6508">
      <w:pPr>
        <w:pStyle w:val="a7"/>
        <w:numPr>
          <w:ilvl w:val="0"/>
          <w:numId w:val="6"/>
        </w:numPr>
        <w:tabs>
          <w:tab w:val="left" w:pos="792"/>
        </w:tabs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Носина</w:t>
      </w:r>
      <w:proofErr w:type="spellEnd"/>
      <w:r>
        <w:rPr>
          <w:rFonts w:ascii="Times New Roman" w:hAnsi="Times New Roman"/>
          <w:sz w:val="28"/>
          <w:szCs w:val="28"/>
        </w:rPr>
        <w:t xml:space="preserve"> Б.В. Символика музыки И.С. Баха и её интерпретация в «Хорошо темперированном клавире» - М.: Классика – </w:t>
      </w:r>
      <w:r>
        <w:rPr>
          <w:rFonts w:ascii="Times New Roman" w:hAnsi="Times New Roman"/>
          <w:sz w:val="28"/>
          <w:szCs w:val="28"/>
          <w:lang w:val="en-US"/>
        </w:rPr>
        <w:t>XXI</w:t>
      </w:r>
      <w:r>
        <w:rPr>
          <w:rFonts w:ascii="Times New Roman" w:hAnsi="Times New Roman"/>
          <w:sz w:val="28"/>
          <w:szCs w:val="28"/>
        </w:rPr>
        <w:t>, 2005.- 56с.</w:t>
      </w:r>
    </w:p>
    <w:sectPr w:rsidR="005433FB" w:rsidRPr="00512745" w:rsidSect="00BB413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A3EB2"/>
    <w:multiLevelType w:val="hybridMultilevel"/>
    <w:tmpl w:val="F6248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84C88"/>
    <w:multiLevelType w:val="hybridMultilevel"/>
    <w:tmpl w:val="A5648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40F4B"/>
    <w:multiLevelType w:val="hybridMultilevel"/>
    <w:tmpl w:val="F1A03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33962"/>
    <w:multiLevelType w:val="hybridMultilevel"/>
    <w:tmpl w:val="FB546CB8"/>
    <w:lvl w:ilvl="0" w:tplc="04AEC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0343F5"/>
    <w:multiLevelType w:val="hybridMultilevel"/>
    <w:tmpl w:val="768C6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5223F"/>
    <w:multiLevelType w:val="hybridMultilevel"/>
    <w:tmpl w:val="F4E815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831595">
    <w:abstractNumId w:val="4"/>
  </w:num>
  <w:num w:numId="2" w16cid:durableId="1359551559">
    <w:abstractNumId w:val="3"/>
  </w:num>
  <w:num w:numId="3" w16cid:durableId="2061128502">
    <w:abstractNumId w:val="0"/>
  </w:num>
  <w:num w:numId="4" w16cid:durableId="612059203">
    <w:abstractNumId w:val="2"/>
  </w:num>
  <w:num w:numId="5" w16cid:durableId="2067682529">
    <w:abstractNumId w:val="5"/>
  </w:num>
  <w:num w:numId="6" w16cid:durableId="142333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30"/>
    <w:rsid w:val="000010B3"/>
    <w:rsid w:val="00082B44"/>
    <w:rsid w:val="00262ADF"/>
    <w:rsid w:val="00435431"/>
    <w:rsid w:val="004A7161"/>
    <w:rsid w:val="00512745"/>
    <w:rsid w:val="005347F2"/>
    <w:rsid w:val="005433FB"/>
    <w:rsid w:val="00770F3D"/>
    <w:rsid w:val="0080680A"/>
    <w:rsid w:val="008E0B58"/>
    <w:rsid w:val="00A33B13"/>
    <w:rsid w:val="00B90DCA"/>
    <w:rsid w:val="00BB4130"/>
    <w:rsid w:val="00BF7385"/>
    <w:rsid w:val="00D87B8D"/>
    <w:rsid w:val="00F13E99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2AB6D"/>
  <w15:chartTrackingRefBased/>
  <w15:docId w15:val="{544DD2B4-4993-480E-9723-2E3F54F4B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4130"/>
    <w:pPr>
      <w:spacing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413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13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13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13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13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13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13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13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13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4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B4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B41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B413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B413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B413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B413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B413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B413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B41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B4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4130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B41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B4130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B413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B4130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8">
    <w:name w:val="Intense Emphasis"/>
    <w:basedOn w:val="a0"/>
    <w:uiPriority w:val="21"/>
    <w:qFormat/>
    <w:rsid w:val="00BB413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B4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B413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B4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9FD3-29A5-4E02-A002-F74E5E0F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Вепрев</dc:creator>
  <cp:keywords/>
  <dc:description/>
  <cp:lastModifiedBy>Виталий Вепрев</cp:lastModifiedBy>
  <cp:revision>5</cp:revision>
  <dcterms:created xsi:type="dcterms:W3CDTF">2025-03-28T07:32:00Z</dcterms:created>
  <dcterms:modified xsi:type="dcterms:W3CDTF">2025-03-28T10:46:00Z</dcterms:modified>
</cp:coreProperties>
</file>