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Проект по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развитию мелкой моторики «Умные ручки»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детей среднего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дошкольного возраста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по развитию  мелкой моторики направлена на развитие у детей мелкой моторики, координац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ии, мышления, воображения, усидчивости; на укрепление руки детей, на развитие согласованных движений рук, дифференцированных движений пальцев рук. Проект адресован педагогам ДОУ и  родителям, которые хотят улучшить развитие мелкой моторики своих детей.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Данный проект, составлен преимущественно с опорой на принцип «Учите, играя», снижает тревожность, а также формирует учебную мотивацию через мотив достижения успеха в игровой деятельности.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Основная цель проекта: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развитие мелкой моторики, координации движений пальцев и кистей рук  у детей среднего дошкольного возраста в играх, упражнениях и разных видах продуктивной деятельности.</w:t>
      </w:r>
      <w:r/>
    </w:p>
    <w:p>
      <w:pPr>
        <w:ind w:left="-22" w:firstLine="58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Задачи проекта: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/>
    </w:p>
    <w:p>
      <w:pPr>
        <w:numPr>
          <w:ilvl w:val="0"/>
          <w:numId w:val="5"/>
        </w:numPr>
        <w:jc w:val="both"/>
        <w:spacing w:after="0" w:line="240" w:lineRule="auto"/>
        <w:tabs>
          <w:tab w:val="num" w:pos="-22" w:leader="none"/>
          <w:tab w:val="left" w:pos="261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Создать условия для развития мелкой моторики;</w:t>
      </w:r>
      <w:r/>
    </w:p>
    <w:p>
      <w:pPr>
        <w:numPr>
          <w:ilvl w:val="0"/>
          <w:numId w:val="5"/>
        </w:numPr>
        <w:ind w:left="-22" w:right="0" w:firstLine="305"/>
        <w:jc w:val="both"/>
        <w:spacing w:after="0" w:line="240" w:lineRule="auto"/>
        <w:tabs>
          <w:tab w:val="num" w:pos="261" w:leader="none"/>
          <w:tab w:val="left" w:pos="54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Способствовать развитию мелкой моторики и   тактильной чувствительности детей;</w:t>
      </w:r>
      <w:r/>
    </w:p>
    <w:p>
      <w:pPr>
        <w:ind w:left="-22" w:right="0" w:firstLine="30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Развивать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слухо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-зрительно-моторную координацию в работе с мелкими предметами и бумагой разной фактуры;</w:t>
      </w:r>
      <w:r/>
    </w:p>
    <w:p>
      <w:pPr>
        <w:ind w:left="-22" w:right="0" w:firstLine="305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Формировать графические умения и навыки через штриховку в разных направлениях и обводку трафаретов;</w:t>
      </w:r>
      <w:r/>
    </w:p>
    <w:p>
      <w:pPr>
        <w:ind w:left="-22" w:right="0" w:firstLine="30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Способствовать развитию ориентировке в пространстве и психических процессов (логического мышления, внимания, памяти);</w:t>
      </w:r>
      <w:r/>
    </w:p>
    <w:p>
      <w:pPr>
        <w:ind w:left="-22" w:right="0" w:firstLine="30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Расширять знания и представления об окружающем мире;</w:t>
      </w:r>
      <w:r/>
    </w:p>
    <w:p>
      <w:pPr>
        <w:ind w:left="0" w:right="0" w:firstLine="283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Воспитывать аккуратность, усидчивость, уважительное отношение к своему и чужому труду.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Возраст детей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4-5 лет.</w:t>
      </w:r>
      <w:r/>
    </w:p>
    <w:p>
      <w:pPr>
        <w:ind w:right="-5"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Принципы реализации проекта</w:t>
      </w:r>
      <w:r/>
    </w:p>
    <w:p>
      <w:pPr>
        <w:ind w:right="-5" w:firstLine="567"/>
        <w:jc w:val="both"/>
        <w:spacing w:after="0" w:line="240" w:lineRule="auto"/>
        <w:rPr>
          <w:rFonts w:ascii="Times New Roman" w:hAnsi="Times New Roman" w:eastAsia="Lucida Sans Unicode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работе с детьми среднего дошкольного возраста мы руководствуемся следующими принципами: </w:t>
      </w:r>
      <w:r>
        <w:rPr>
          <w:rFonts w:ascii="Times New Roman" w:hAnsi="Times New Roman" w:eastAsia="Lucida Sans Unicode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83"/>
        <w:numPr>
          <w:ilvl w:val="0"/>
          <w:numId w:val="39"/>
        </w:numPr>
        <w:ind w:left="0" w:right="-5" w:firstLine="283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sz w:val="24"/>
          <w:szCs w:val="24"/>
          <w:lang w:eastAsia="ru-RU"/>
        </w:rPr>
        <w:t xml:space="preserve">учёта возрастных особенностей детей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83"/>
        <w:numPr>
          <w:ilvl w:val="0"/>
          <w:numId w:val="39"/>
        </w:numPr>
        <w:ind w:left="0" w:right="-5" w:firstLine="283"/>
        <w:jc w:val="both"/>
        <w:spacing w:after="0" w:line="240" w:lineRule="auto"/>
        <w:rPr>
          <w:rFonts w:ascii="Times New Roman" w:hAnsi="Times New Roman" w:eastAsia="Lucida Sans Unicode" w:cs="Times New Roman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sz w:val="24"/>
          <w:szCs w:val="24"/>
          <w:lang w:eastAsia="ru-RU"/>
        </w:rPr>
        <w:t xml:space="preserve">связи теории с практикой;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83"/>
        <w:numPr>
          <w:ilvl w:val="0"/>
          <w:numId w:val="39"/>
        </w:numPr>
        <w:ind w:left="0" w:right="-5" w:firstLine="283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доступности;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83"/>
        <w:numPr>
          <w:ilvl w:val="0"/>
          <w:numId w:val="39"/>
        </w:numPr>
        <w:ind w:left="0" w:right="-5" w:firstLine="283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наглядности;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83"/>
        <w:numPr>
          <w:ilvl w:val="0"/>
          <w:numId w:val="39"/>
        </w:numPr>
        <w:ind w:left="0" w:right="-5" w:firstLine="283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систематичности и последовательности;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83"/>
        <w:numPr>
          <w:ilvl w:val="0"/>
          <w:numId w:val="39"/>
        </w:numPr>
        <w:ind w:left="0" w:right="-5" w:firstLine="283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научности;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83"/>
        <w:numPr>
          <w:ilvl w:val="0"/>
          <w:numId w:val="39"/>
        </w:numPr>
        <w:ind w:left="0" w:right="-5" w:firstLine="283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оздоровительной направленности;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83"/>
        <w:numPr>
          <w:ilvl w:val="0"/>
          <w:numId w:val="39"/>
        </w:numPr>
        <w:ind w:left="0" w:right="-5" w:firstLine="283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единства диагностики и коррекции;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83"/>
        <w:numPr>
          <w:ilvl w:val="0"/>
          <w:numId w:val="39"/>
        </w:numPr>
        <w:ind w:left="0" w:right="-5" w:firstLine="283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sz w:val="24"/>
          <w:szCs w:val="24"/>
          <w:lang w:eastAsia="ru-RU"/>
        </w:rPr>
        <w:t xml:space="preserve">актуальности.</w:t>
      </w:r>
      <w:r/>
      <w:r/>
    </w:p>
    <w:p>
      <w:pPr>
        <w:ind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Сроки реализации проекта</w:t>
      </w:r>
      <w:r/>
    </w:p>
    <w:p>
      <w:pPr>
        <w:ind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рассчитан  на на 1 год  и предполагает несколько этапов реализации: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Диагностико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-прогностический этап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(1 неделя сентября): анализ имеющегося программно-методического обеспечения; анализ предметно-развивающей среды группы и ДОУ; подбор диагностического инструментария.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Организационный этап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(2 – 4 неделя сентября):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проведение психолого-педагогической диагностики, направленной на определение уровня развития мелкой моторики и координации движения рук; определение содержания и форм 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боты с воспитанниками ДОУ, родителями и педагогами; постановка цели и задач для детей среднего дошкольного возраста; составление перспективного плана работы; организация предметно-развивающей среды в группе; накопление наглядного, дидактического материала;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разработка конспектов занятий, бесед, консультаций.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Практический этап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(октябрь – апрель):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проведение занятий с детьми среднего дошкольного возраста по развитию мелкой моторики. </w:t>
      </w:r>
      <w:r/>
    </w:p>
    <w:p>
      <w:pPr>
        <w:ind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Итоговый этап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(май):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анализ  достигнутых результатов, определение проблем, возникших в ходе реализации, путей их решения и составление перспективного плана дальнейшей работы в этом направлении.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и режим занятий.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Занятия проводятся с группой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октября по апрель с детьми среднего дошкольного возраста.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Проект рассчитан на 32 часа и предполагает проведение одного занятия в неделю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 второй половине дня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Продолжительность занятий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15 – 20 минут.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Работа ведётся в 2 направлениях: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118804</wp:posOffset>
                </wp:positionV>
                <wp:extent cx="325120" cy="0"/>
                <wp:effectExtent l="38100" t="76200" r="17780" b="95250"/>
                <wp:wrapNone/>
                <wp:docPr id="1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2511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32" type="#_x0000_t32" style="position:absolute;z-index:251658240;o:allowoverlap:true;o:allowincell:true;mso-position-horizontal-relative:text;margin-left:122.3pt;mso-position-horizontal:absolute;mso-position-vertical-relative:text;margin-top:9.4pt;mso-position-vertical:absolute;width:25.6pt;height:0.0pt;mso-wrap-distance-left:9.0pt;mso-wrap-distance-top:0.0pt;mso-wrap-distance-right:9.0pt;mso-wrap-distance-bottom:0.0pt;flip:x;visibility:visible;" filled="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работа с детьми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работа с родителями.</w:t>
      </w:r>
      <w:r/>
      <w:r/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Специально организованное занятие</w:t>
      </w:r>
      <w:r/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Совместная работа воспитателей с детьми вне занятия</w:t>
      </w:r>
      <w:r/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Совместная деятельность родителей с детьми в условиях семьи</w:t>
      </w:r>
      <w:r/>
    </w:p>
    <w:p>
      <w:pPr>
        <w:ind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Ожидаемые результаты.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концу учебного года ребенок будет уметь:</w:t>
      </w:r>
      <w:r/>
    </w:p>
    <w:p>
      <w:pPr>
        <w:numPr>
          <w:ilvl w:val="0"/>
          <w:numId w:val="3"/>
        </w:numPr>
        <w:ind w:left="0" w:right="0"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Ориентироваться в пространстве 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микроплоскости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numPr>
          <w:ilvl w:val="0"/>
          <w:numId w:val="3"/>
        </w:numPr>
        <w:ind w:left="0" w:right="0"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Выполнять задания по словесной и зрительной инструкции.</w:t>
      </w:r>
      <w:r/>
    </w:p>
    <w:p>
      <w:pPr>
        <w:ind w:left="0" w:right="0"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Будет стремиться:</w:t>
      </w:r>
      <w:r/>
    </w:p>
    <w:p>
      <w:pPr>
        <w:numPr>
          <w:ilvl w:val="0"/>
          <w:numId w:val="3"/>
        </w:numPr>
        <w:ind w:left="0" w:right="0"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Быстро и успешно справляться с заданиями, требующих координированных движений рук; </w:t>
      </w:r>
      <w:r/>
    </w:p>
    <w:p>
      <w:pPr>
        <w:numPr>
          <w:ilvl w:val="0"/>
          <w:numId w:val="3"/>
        </w:numPr>
        <w:ind w:left="0" w:right="0"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Самостоятельно оценивать правильность выполнения задания.</w:t>
      </w:r>
      <w:r/>
    </w:p>
    <w:p>
      <w:pPr>
        <w:ind w:left="0" w:right="0"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Будут развиты:</w:t>
      </w:r>
      <w:r/>
    </w:p>
    <w:p>
      <w:pPr>
        <w:numPr>
          <w:ilvl w:val="0"/>
          <w:numId w:val="3"/>
        </w:numPr>
        <w:ind w:left="0" w:right="0"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Графические навыки.</w:t>
      </w:r>
      <w:r/>
    </w:p>
    <w:p>
      <w:pPr>
        <w:numPr>
          <w:ilvl w:val="0"/>
          <w:numId w:val="3"/>
        </w:numPr>
        <w:ind w:left="0" w:right="0" w:firstLine="567"/>
        <w:jc w:val="both"/>
        <w:spacing w:after="0" w:line="240" w:lineRule="auto"/>
        <w:tabs>
          <w:tab w:val="left" w:pos="284" w:leader="none"/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Аккуратность, усидчивость, уважительное отношение к своему и чужому труду. </w:t>
      </w:r>
      <w:r/>
    </w:p>
    <w:p>
      <w:pPr>
        <w:ind w:left="0" w:right="0" w:firstLine="567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Работа с родителями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Родителей надо постоянно держать в курсе событий, создавать возможности для ознакомления с работой по проекту. Для этого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были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браны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адекватные формы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взаимодействия, которые помогают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родителям повысить уровень компетентности  по данному вопросу.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Перспективный план</w:t>
      </w:r>
      <w:r/>
    </w:p>
    <w:tbl>
      <w:tblPr>
        <w:tblStyle w:val="696"/>
        <w:tblW w:w="0" w:type="auto"/>
        <w:tblLook w:val="04A0" w:firstRow="1" w:lastRow="0" w:firstColumn="1" w:lastColumn="0" w:noHBand="0" w:noVBand="1"/>
      </w:tblPr>
      <w:tblGrid>
        <w:gridCol w:w="1201"/>
        <w:gridCol w:w="2244"/>
        <w:gridCol w:w="6976"/>
      </w:tblGrid>
      <w:tr>
        <w:trPr/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Месяц</w:t>
            </w:r>
            <w:r/>
          </w:p>
        </w:tc>
        <w:tc>
          <w:tcPr>
            <w:tcW w:w="101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</w:t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Октябрь</w:t>
            </w:r>
            <w:r/>
          </w:p>
        </w:tc>
        <w:tc>
          <w:tcPr>
            <w:tcW w:w="101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Консультация  «Что такое мелкая моторика?»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«Развитие мелкой моторики у детей»</w:t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Ноябрь</w:t>
            </w:r>
            <w:r/>
          </w:p>
        </w:tc>
        <w:tc>
          <w:tcPr>
            <w:tcW w:w="101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Консультация «В чем заключается влияние пальцев на развитие речи»;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Просмотр видеофильма «Пальчиковая гимнастика для детей 3 – 5 лет» и обсуждение.</w:t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Декабрь</w:t>
            </w:r>
            <w:r/>
          </w:p>
        </w:tc>
        <w:tc>
          <w:tcPr>
            <w:tcW w:w="101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Презентация «Ум ребёнка находится на кончиках его пальцев»;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Консультация для родителей «Пальчиковые игры для детей среднего дошкольного возраста»</w:t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Январь</w:t>
            </w:r>
            <w:r/>
          </w:p>
        </w:tc>
        <w:tc>
          <w:tcPr>
            <w:tcW w:w="101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Беседа с родителями «Как научить ребенка ориентироваться на листе бумаги»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Семинар – практикум «Наши руки не для скуки» </w:t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Февраль</w:t>
            </w:r>
            <w:r/>
          </w:p>
        </w:tc>
        <w:tc>
          <w:tcPr>
            <w:tcW w:w="101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Презентация «Упражнения для развития кинестетической  основы движений рук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Папка-передвижка для родителей «Новые виды пальчикового театра»</w:t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</w:t>
            </w:r>
            <w:r/>
          </w:p>
        </w:tc>
        <w:tc>
          <w:tcPr>
            <w:tcW w:w="101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Памятка «Пальчиковые игры дома»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Консультация для родителей «Пальчиковый массаж»</w:t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Апрель</w:t>
            </w:r>
            <w:r/>
          </w:p>
        </w:tc>
        <w:tc>
          <w:tcPr>
            <w:tcW w:w="101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Мастер-класс «Учим пальчики»</w:t>
            </w:r>
            <w:r/>
          </w:p>
        </w:tc>
      </w:tr>
    </w:tbl>
    <w:p>
      <w:pPr>
        <w:ind w:left="0" w:right="0" w:firstLine="567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Методическое обеспечение программы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Занятия предполагают организацию разных видов работ в следующих направлениях: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</w:t>
      </w:r>
      <w:r/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43"/>
        <w:gridCol w:w="7913"/>
      </w:tblGrid>
      <w:tr>
        <w:trPr/>
        <w:tc>
          <w:tcPr>
            <w:tcW w:w="2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 Развитие движений рук и ручной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умелости</w:t>
            </w:r>
            <w:r/>
          </w:p>
        </w:tc>
        <w:tc>
          <w:tcPr>
            <w:tcW w:w="791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Манипуляция с крупными деталями; манипуляция с мелкими деталями; лепка из пластилина; вращательные движения мелких предметов пальцами; работа с нитками, проволокой, шнурками; складывание бумаги; вырезание из бумаги и склеивание; рисование, раскрашивание </w:t>
            </w:r>
            <w:r/>
          </w:p>
        </w:tc>
      </w:tr>
      <w:tr>
        <w:trPr/>
        <w:tc>
          <w:tcPr>
            <w:tcW w:w="2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 Пальчиковая гимнастика</w:t>
            </w:r>
            <w:r/>
          </w:p>
        </w:tc>
        <w:tc>
          <w:tcPr>
            <w:tcW w:w="791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Инсценирование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руками по образцу; теневой театр</w:t>
            </w:r>
            <w:r/>
          </w:p>
        </w:tc>
      </w:tr>
      <w:tr>
        <w:trPr/>
        <w:tc>
          <w:tcPr>
            <w:tcW w:w="2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 Графические упражнения</w:t>
            </w:r>
            <w:r/>
          </w:p>
        </w:tc>
        <w:tc>
          <w:tcPr>
            <w:tcW w:w="7913" w:type="dxa"/>
            <w:textDirection w:val="lrTb"/>
            <w:noWrap w:val="false"/>
          </w:tcPr>
          <w:p>
            <w:pPr>
              <w:ind w:left="35"/>
              <w:spacing w:after="0" w:line="240" w:lineRule="auto"/>
              <w:tabs>
                <w:tab w:val="left" w:pos="17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Прямые линии; штриховка; обведение рисунка точно по линиям без отрыва карандаша; клубочки; рисование узоров по образцу не осложнённых количеством элементов</w:t>
            </w:r>
            <w:r/>
          </w:p>
        </w:tc>
      </w:tr>
      <w:tr>
        <w:trPr/>
        <w:tc>
          <w:tcPr>
            <w:tcW w:w="2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 Пальчиковый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игротренинг</w:t>
            </w:r>
            <w:r/>
          </w:p>
        </w:tc>
        <w:tc>
          <w:tcPr>
            <w:tcW w:w="79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Дидактические игры; составление фигур из пальцев; составление фигур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палочек с усложнением</w:t>
            </w:r>
            <w:r/>
          </w:p>
        </w:tc>
      </w:tr>
      <w:tr>
        <w:trPr/>
        <w:tc>
          <w:tcPr>
            <w:tcW w:w="2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 Подготовка к обучению письму</w:t>
            </w:r>
            <w:r/>
          </w:p>
        </w:tc>
        <w:tc>
          <w:tcPr>
            <w:tcW w:w="79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рисунка к букве; использование методики Е. Н. Потаповой </w:t>
            </w:r>
            <w:r/>
          </w:p>
        </w:tc>
      </w:tr>
      <w:tr>
        <w:trPr/>
        <w:tc>
          <w:tcPr>
            <w:tcW w:w="2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VI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 Лечебная физкультура</w:t>
            </w:r>
            <w:r/>
          </w:p>
        </w:tc>
        <w:tc>
          <w:tcPr>
            <w:tcW w:w="79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Самомассаж; гимнастический комплекс</w:t>
            </w:r>
            <w:r/>
          </w:p>
        </w:tc>
      </w:tr>
    </w:tbl>
    <w:p>
      <w:pPr>
        <w:ind w:left="0" w:right="-5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Структура занятия состоит из четырёх этапов:</w:t>
      </w:r>
      <w:r/>
    </w:p>
    <w:p>
      <w:pPr>
        <w:ind w:left="0" w:right="-5"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организационную часть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входят:  пальчиковая гимнастика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инсценирование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руками по образцу педагога,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теневой театр), пальчиковый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игротренинг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(составление фигур из пальцев),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лечебная физкультура (гимнастический комплекс, самомассаж).</w:t>
      </w:r>
      <w:r/>
    </w:p>
    <w:p>
      <w:pPr>
        <w:ind w:left="0" w:right="-5" w:firstLine="567"/>
        <w:jc w:val="both"/>
        <w:spacing w:after="0" w:line="240" w:lineRule="auto"/>
        <w:tabs>
          <w:tab w:val="left" w:pos="177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основную часть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входят упражнения на развитие движений рук и ручной умелости,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пальчиковый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игротренинг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(манипуляция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крупными деталями, с мелкими деталями, лепка из пластилина, вращательные движения мелких предметов пальцами, работа с нитками, проволокой, шнурками, складывание бумаги, вырезание из бумаги и склеивание, составление фигур из пальцев, палочек с усложнением).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 </w:t>
      </w:r>
      <w:r/>
    </w:p>
    <w:p>
      <w:pPr>
        <w:ind w:left="0" w:right="-5" w:firstLine="567"/>
        <w:jc w:val="both"/>
        <w:spacing w:after="0" w:line="240" w:lineRule="auto"/>
        <w:tabs>
          <w:tab w:val="left" w:pos="177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Творческая часть: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графические упражнения, подготовка к обучению письму. </w:t>
      </w:r>
      <w:r/>
    </w:p>
    <w:p>
      <w:pPr>
        <w:ind w:left="0" w:right="-5" w:firstLine="567"/>
        <w:jc w:val="both"/>
        <w:spacing w:after="0" w:line="240" w:lineRule="auto"/>
        <w:tabs>
          <w:tab w:val="left" w:pos="177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Заключительная часть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включает в себя «ритуал прощания»  с группой.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/>
    </w:p>
    <w:p>
      <w:pPr>
        <w:ind w:left="0" w:right="-5"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Методы обучения: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словесный метод (устное изложение, беседа, объяснение); наглядно-действенный (показ иллюстраций, видеоматериалов, показ приемов выполнения работы по образцу, наблюдение); практический. </w:t>
      </w:r>
      <w:r/>
    </w:p>
    <w:p>
      <w:pPr>
        <w:ind w:left="0" w:right="-5"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Приемы работы: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пальчиковый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игротренинг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массаж кистей рук; пальчикова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гимнастика, физкультминутки; пальчиковые игры со стихами, со скороговорками; пальчиковый театр; лепка из пластилина; нетрадиционные техники рисования: пальцем, зубной щеткой,  и т. д.; конструирование: из бумаги в технике оригами, работа с конструктором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дидактические игры: шнуровка, игры с мелкими предметами,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пазлы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мозаика; штриховка;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раскрашивание; обведение рисунков по контуру;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дорисовывание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изображений; рисование по клеточкам; рисование по точкам; вырезание ножницами; наклеивание; составление рисунков из спичек и др.</w:t>
      </w:r>
      <w:r/>
    </w:p>
    <w:p>
      <w:pPr>
        <w:ind w:left="0" w:right="-5" w:firstLine="567"/>
        <w:spacing w:after="0" w:line="240" w:lineRule="auto"/>
        <w:tabs>
          <w:tab w:val="left" w:pos="0" w:leader="none"/>
          <w:tab w:val="left" w:pos="142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Дидактические материалы</w:t>
      </w:r>
      <w:r/>
    </w:p>
    <w:p>
      <w:pPr>
        <w:numPr>
          <w:ilvl w:val="0"/>
          <w:numId w:val="25"/>
        </w:numPr>
        <w:ind w:left="0" w:right="-5" w:firstLine="567"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Разнообразные конструкторы, мозаики разных размеров,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пазлы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«Маленький строитель» и др.</w:t>
      </w:r>
      <w:r/>
    </w:p>
    <w:p>
      <w:pPr>
        <w:numPr>
          <w:ilvl w:val="0"/>
          <w:numId w:val="25"/>
        </w:numPr>
        <w:ind w:left="0" w:right="-5" w:firstLine="567"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Материал для рисования, лепки, аппликации (бумага и картон разной фактуры, пластилин, краски, восковые, цветные и простые карандаши, ножницы, нитки, проволока и др.);</w:t>
      </w:r>
      <w:r/>
    </w:p>
    <w:p>
      <w:pPr>
        <w:numPr>
          <w:ilvl w:val="0"/>
          <w:numId w:val="25"/>
        </w:numPr>
        <w:ind w:left="0" w:right="-5" w:firstLine="567"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Мелкие предметы: счетные палочки, игрушки, бусы, пуговицы, крупы (горох, фасоль, гречка), семена подсолнечника, кабачков, дыни, ракушки и др.;</w:t>
      </w:r>
      <w:r/>
    </w:p>
    <w:p>
      <w:pPr>
        <w:numPr>
          <w:ilvl w:val="0"/>
          <w:numId w:val="25"/>
        </w:numPr>
        <w:ind w:left="0" w:right="-5" w:firstLine="567"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Картотека пальчиковых игр, физкультминуток, пауз, речевых гимнастик, рисунков по клеточкам;</w:t>
      </w:r>
      <w:r/>
    </w:p>
    <w:p>
      <w:pPr>
        <w:numPr>
          <w:ilvl w:val="0"/>
          <w:numId w:val="25"/>
        </w:numPr>
        <w:ind w:left="0" w:right="-5" w:firstLine="567"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«Сухие» бассейны с разными наполнителями (гречка, фасоль, «киндер-сюрприз»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);</w:t>
      </w:r>
      <w:r/>
    </w:p>
    <w:p>
      <w:pPr>
        <w:numPr>
          <w:ilvl w:val="0"/>
          <w:numId w:val="25"/>
        </w:numPr>
        <w:ind w:left="0" w:right="-5" w:firstLine="567"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Фигурные и геометрические трафареты, буквы магнитной азбуки;</w:t>
      </w:r>
      <w:r/>
    </w:p>
    <w:p>
      <w:pPr>
        <w:numPr>
          <w:ilvl w:val="0"/>
          <w:numId w:val="25"/>
        </w:numPr>
        <w:ind w:left="0" w:right="-5" w:firstLine="567"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Пооперационные схемы изготовления поделок, карточки – таблицы для зрительных диктантов, схемы для «оригами», рисунки – тренажеры для выкладывания контура предметов;</w:t>
      </w:r>
      <w:r/>
    </w:p>
    <w:p>
      <w:pPr>
        <w:numPr>
          <w:ilvl w:val="0"/>
          <w:numId w:val="25"/>
        </w:numPr>
        <w:ind w:left="0" w:right="-5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Пособия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сенсомоторике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(пирамидки, вкладыши, шнуровки, «Сенсорные» коврики, кубики, клубки ниток, бутылки с завинчиванием крышек,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кнопочницы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замки разных видов и др.);</w:t>
      </w:r>
      <w:r/>
    </w:p>
    <w:p>
      <w:pPr>
        <w:numPr>
          <w:ilvl w:val="0"/>
          <w:numId w:val="25"/>
        </w:numPr>
        <w:ind w:left="0" w:right="-5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Тетради в клетку, линейку, тетради на печатной основе с заданиями;</w:t>
      </w:r>
      <w:r/>
    </w:p>
    <w:p>
      <w:pPr>
        <w:numPr>
          <w:ilvl w:val="0"/>
          <w:numId w:val="25"/>
        </w:numPr>
        <w:ind w:left="0" w:right="-5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Тематические иллюстрации.</w:t>
      </w:r>
      <w:r/>
    </w:p>
    <w:p>
      <w:pPr>
        <w:ind w:left="0" w:right="-5"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Условия реализации проекта</w:t>
      </w:r>
      <w:r/>
    </w:p>
    <w:p>
      <w:pPr>
        <w:ind w:left="0" w:right="-5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1.Систематическое проведение занятий;</w:t>
      </w:r>
      <w:r/>
    </w:p>
    <w:p>
      <w:pPr>
        <w:ind w:left="0" w:right="-5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2.Обеспечение индивидуального и дифференцированного подхода;</w:t>
      </w:r>
      <w:r/>
    </w:p>
    <w:p>
      <w:pPr>
        <w:ind w:left="0" w:right="-5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3.Создание условий для самостоятельной деятельности детей;</w:t>
      </w:r>
      <w:r/>
    </w:p>
    <w:p>
      <w:pPr>
        <w:ind w:left="0" w:right="-5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4.Сотрудничество педагога с семьей.</w:t>
      </w:r>
      <w:r/>
    </w:p>
    <w:p>
      <w:pPr>
        <w:ind w:left="0" w:right="-5" w:firstLine="567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Инструментарий для оценивания результатов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/>
    </w:p>
    <w:p>
      <w:pPr>
        <w:ind w:left="0" w:right="-5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целью определения эффективности проводимых занятий использовались методики тестирования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/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Определение уровня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сформированности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мелкой моторики пальцев (упражнения «Колечко», «Зайчик»,  «Сложи мозаику», «Разложи», «Застегни пуговку», «Шнуровка», «Золушка», «Бусины-горошины», «Лови шарик», «Конструирование из палочек»);    </w:t>
      </w:r>
      <w:r/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Определение графической подготовленности (дидактическая игра «Найди, где спрятано?», срисовывание образца,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штриховка, вырезание ножницами). Полученные результаты оформляем  в итоговую таблицу.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left="284" w:hanging="284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по итогам диагностики:</w:t>
      </w:r>
      <w:r/>
    </w:p>
    <w:p>
      <w:pPr>
        <w:ind w:left="284" w:hanging="284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Style w:val="696"/>
        <w:tblW w:w="1013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45"/>
        <w:gridCol w:w="1181"/>
        <w:gridCol w:w="992"/>
        <w:gridCol w:w="992"/>
        <w:gridCol w:w="1037"/>
        <w:gridCol w:w="911"/>
        <w:gridCol w:w="975"/>
        <w:gridCol w:w="1010"/>
      </w:tblGrid>
      <w:tr>
        <w:trPr>
          <w:jc w:val="center"/>
          <w:trHeight w:val="525"/>
        </w:trPr>
        <w:tc>
          <w:tcPr>
            <w:gridSpan w:val="2"/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34" w:right="-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Развитие мелкой моторики</w:t>
            </w:r>
            <w:r/>
          </w:p>
        </w:tc>
        <w:tc>
          <w:tcPr>
            <w:gridSpan w:val="2"/>
            <w:tcW w:w="2126" w:type="dxa"/>
            <w:vAlign w:val="center"/>
            <w:textDirection w:val="lrTb"/>
            <w:noWrap w:val="false"/>
          </w:tcPr>
          <w:p>
            <w:pPr>
              <w:ind w:left="-2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Ориентировка в пространстве</w:t>
            </w:r>
            <w:r/>
          </w:p>
        </w:tc>
        <w:tc>
          <w:tcPr>
            <w:gridSpan w:val="4"/>
            <w:tcBorders>
              <w:bottom w:val="single" w:color="auto" w:sz="4" w:space="0"/>
              <w:right w:val="single" w:color="auto" w:sz="4" w:space="0"/>
            </w:tcBorders>
            <w:tcW w:w="3932" w:type="dxa"/>
            <w:vAlign w:val="center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Развитие графических навыков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right="-14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Вырезание ножницами</w:t>
            </w:r>
            <w:r/>
          </w:p>
        </w:tc>
      </w:tr>
      <w:tr>
        <w:trPr>
          <w:cantSplit/>
          <w:jc w:val="center"/>
          <w:trHeight w:val="1353"/>
        </w:trPr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ind w:left="284" w:hanging="28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ind w:left="284" w:hanging="28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ind w:left="-143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Срисовывание образца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48" w:type="dxa"/>
            <w:vAlign w:val="center"/>
            <w:textDirection w:val="lrTb"/>
            <w:noWrap w:val="false"/>
          </w:tcPr>
          <w:p>
            <w:pPr>
              <w:ind w:left="284" w:right="-108" w:hanging="28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Штриховка</w:t>
            </w:r>
            <w:r/>
          </w:p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1985" w:type="dxa"/>
            <w:vMerge w:val="continue"/>
            <w:textDirection w:val="btLr"/>
            <w:noWrap w:val="false"/>
          </w:tcPr>
          <w:p>
            <w:pPr>
              <w:ind w:left="284" w:right="113" w:hanging="28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tcW w:w="959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Начало года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Конец года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Начало года</w:t>
            </w:r>
            <w:r/>
          </w:p>
        </w:tc>
        <w:tc>
          <w:tcPr>
            <w:tcW w:w="1181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Конец года</w:t>
            </w:r>
            <w:r/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Начало года</w:t>
            </w:r>
            <w:r/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Конец года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37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Начало года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11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Конец года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75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Начало года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Конец года</w:t>
            </w:r>
            <w:r/>
          </w:p>
        </w:tc>
      </w:tr>
      <w:tr>
        <w:trPr>
          <w:jc w:val="center"/>
        </w:trPr>
        <w:tc>
          <w:tcPr>
            <w:tcW w:w="959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68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53</w:t>
            </w:r>
            <w:r/>
          </w:p>
        </w:tc>
        <w:tc>
          <w:tcPr>
            <w:tcW w:w="1181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89</w:t>
            </w:r>
            <w:r/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30</w:t>
            </w:r>
            <w:r/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60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37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45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11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90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75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ind w:left="284" w:hanging="284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90</w:t>
            </w:r>
            <w:r/>
          </w:p>
        </w:tc>
      </w:tr>
    </w:tbl>
    <w:p>
      <w:pPr>
        <w:contextualSpacing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Результаты реализации проекта: подобран и систематизирован материал дидактических игр и упражнений по развитию мелкой моторики; разработан мониторинг определения уровня развития мелкой мот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орики; все занятия проводились в игровой форме. У детей снижена тревожность, а также сформирована учебная мотивация через мотив достижения успеха в игровой деятельности.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993" w:right="850" w:bottom="851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Wingdings 2">
    <w:panose1 w:val="05020102010507070707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77" w:hanging="357"/>
        <w:tabs>
          <w:tab w:val="num" w:pos="1077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077" w:hanging="357"/>
        <w:tabs>
          <w:tab w:val="num" w:pos="1077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72" w:hanging="360"/>
        <w:tabs>
          <w:tab w:val="num" w:pos="187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  <w:tabs>
          <w:tab w:val="num" w:pos="259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  <w:tabs>
          <w:tab w:val="num" w:pos="331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  <w:tabs>
          <w:tab w:val="num" w:pos="4032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  <w:tabs>
          <w:tab w:val="num" w:pos="475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  <w:tabs>
          <w:tab w:val="num" w:pos="547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  <w:tabs>
          <w:tab w:val="num" w:pos="6192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  <w:tabs>
          <w:tab w:val="num" w:pos="6912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hint="default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  <w:tabs>
          <w:tab w:val="num" w:pos="720" w:leader="none"/>
        </w:tabs>
      </w:pPr>
      <w:rPr>
        <w:rFonts w:hint="default" w:ascii="Wingdings 2" w:hAnsi="Wingdings 2"/>
      </w:rPr>
    </w:lvl>
    <w:lvl w:ilvl="1">
      <w:start w:val="1"/>
      <w:numFmt w:val="bullet"/>
      <w:isLgl w:val="false"/>
      <w:suff w:val="tab"/>
      <w:lvlText w:val=""/>
      <w:lvlJc w:val="left"/>
      <w:pPr>
        <w:ind w:left="1440" w:hanging="360"/>
        <w:tabs>
          <w:tab w:val="num" w:pos="1440" w:leader="none"/>
        </w:tabs>
      </w:pPr>
      <w:rPr>
        <w:rFonts w:hint="default" w:ascii="Wingdings 2" w:hAnsi="Wingdings 2"/>
      </w:rPr>
    </w:lvl>
    <w:lvl w:ilvl="2">
      <w:start w:val="1"/>
      <w:numFmt w:val="bullet"/>
      <w:isLgl w:val="false"/>
      <w:suff w:val="tab"/>
      <w:lvlText w:val=""/>
      <w:lvlJc w:val="left"/>
      <w:pPr>
        <w:ind w:left="2160" w:hanging="360"/>
        <w:tabs>
          <w:tab w:val="num" w:pos="2160" w:leader="none"/>
        </w:tabs>
      </w:pPr>
      <w:rPr>
        <w:rFonts w:hint="default" w:ascii="Wingdings 2" w:hAnsi="Wingdings 2"/>
      </w:rPr>
    </w:lvl>
    <w:lvl w:ilvl="3">
      <w:start w:val="1"/>
      <w:numFmt w:val="bullet"/>
      <w:isLgl w:val="false"/>
      <w:suff w:val="tab"/>
      <w:lvlText w:val=""/>
      <w:lvlJc w:val="left"/>
      <w:pPr>
        <w:ind w:left="2880" w:hanging="360"/>
        <w:tabs>
          <w:tab w:val="num" w:pos="2880" w:leader="none"/>
        </w:tabs>
      </w:pPr>
      <w:rPr>
        <w:rFonts w:hint="default" w:ascii="Wingdings 2" w:hAnsi="Wingdings 2"/>
      </w:rPr>
    </w:lvl>
    <w:lvl w:ilvl="4">
      <w:start w:val="1"/>
      <w:numFmt w:val="bullet"/>
      <w:isLgl w:val="false"/>
      <w:suff w:val="tab"/>
      <w:lvlText w:val=""/>
      <w:lvlJc w:val="left"/>
      <w:pPr>
        <w:ind w:left="3600" w:hanging="360"/>
        <w:tabs>
          <w:tab w:val="num" w:pos="3600" w:leader="none"/>
        </w:tabs>
      </w:pPr>
      <w:rPr>
        <w:rFonts w:hint="default" w:ascii="Wingdings 2" w:hAnsi="Wingdings 2"/>
      </w:rPr>
    </w:lvl>
    <w:lvl w:ilvl="5">
      <w:start w:val="1"/>
      <w:numFmt w:val="bullet"/>
      <w:isLgl w:val="false"/>
      <w:suff w:val="tab"/>
      <w:lvlText w:val=""/>
      <w:lvlJc w:val="left"/>
      <w:pPr>
        <w:ind w:left="4320" w:hanging="360"/>
        <w:tabs>
          <w:tab w:val="num" w:pos="4320" w:leader="none"/>
        </w:tabs>
      </w:pPr>
      <w:rPr>
        <w:rFonts w:hint="default" w:ascii="Wingdings 2" w:hAnsi="Wingdings 2"/>
      </w:rPr>
    </w:lvl>
    <w:lvl w:ilvl="6">
      <w:start w:val="1"/>
      <w:numFmt w:val="bullet"/>
      <w:isLgl w:val="false"/>
      <w:suff w:val="tab"/>
      <w:lvlText w:val=""/>
      <w:lvlJc w:val="left"/>
      <w:pPr>
        <w:ind w:left="5040" w:hanging="360"/>
        <w:tabs>
          <w:tab w:val="num" w:pos="5040" w:leader="none"/>
        </w:tabs>
      </w:pPr>
      <w:rPr>
        <w:rFonts w:hint="default" w:ascii="Wingdings 2" w:hAnsi="Wingdings 2"/>
      </w:rPr>
    </w:lvl>
    <w:lvl w:ilvl="7">
      <w:start w:val="1"/>
      <w:numFmt w:val="bullet"/>
      <w:isLgl w:val="false"/>
      <w:suff w:val="tab"/>
      <w:lvlText w:val=""/>
      <w:lvlJc w:val="left"/>
      <w:pPr>
        <w:ind w:left="5760" w:hanging="360"/>
        <w:tabs>
          <w:tab w:val="num" w:pos="5760" w:leader="none"/>
        </w:tabs>
      </w:pPr>
      <w:rPr>
        <w:rFonts w:hint="default" w:ascii="Wingdings 2" w:hAnsi="Wingdings 2"/>
      </w:rPr>
    </w:lvl>
    <w:lvl w:ilvl="8">
      <w:start w:val="1"/>
      <w:numFmt w:val="bullet"/>
      <w:isLgl w:val="false"/>
      <w:suff w:val="tab"/>
      <w:lvlText w:val=""/>
      <w:lvlJc w:val="left"/>
      <w:pPr>
        <w:ind w:left="6480" w:hanging="360"/>
        <w:tabs>
          <w:tab w:val="num" w:pos="6480" w:leader="none"/>
        </w:tabs>
      </w:pPr>
      <w:rPr>
        <w:rFonts w:hint="default" w:ascii="Wingdings 2" w:hAnsi="Wingdings 2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hint="default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  <w:tabs>
          <w:tab w:val="num" w:pos="720" w:leader="none"/>
        </w:tabs>
      </w:pPr>
      <w:rPr>
        <w:rFonts w:hint="default" w:ascii="Wingdings 2" w:hAnsi="Wingdings 2"/>
      </w:rPr>
    </w:lvl>
    <w:lvl w:ilvl="1">
      <w:start w:val="1"/>
      <w:numFmt w:val="bullet"/>
      <w:isLgl w:val="false"/>
      <w:suff w:val="tab"/>
      <w:lvlText w:val=""/>
      <w:lvlJc w:val="left"/>
      <w:pPr>
        <w:ind w:left="1440" w:hanging="360"/>
        <w:tabs>
          <w:tab w:val="num" w:pos="1440" w:leader="none"/>
        </w:tabs>
      </w:pPr>
      <w:rPr>
        <w:rFonts w:hint="default" w:ascii="Wingdings 2" w:hAnsi="Wingdings 2"/>
      </w:rPr>
    </w:lvl>
    <w:lvl w:ilvl="2">
      <w:start w:val="1"/>
      <w:numFmt w:val="bullet"/>
      <w:isLgl w:val="false"/>
      <w:suff w:val="tab"/>
      <w:lvlText w:val=""/>
      <w:lvlJc w:val="left"/>
      <w:pPr>
        <w:ind w:left="2160" w:hanging="360"/>
        <w:tabs>
          <w:tab w:val="num" w:pos="2160" w:leader="none"/>
        </w:tabs>
      </w:pPr>
      <w:rPr>
        <w:rFonts w:hint="default" w:ascii="Wingdings 2" w:hAnsi="Wingdings 2"/>
      </w:rPr>
    </w:lvl>
    <w:lvl w:ilvl="3">
      <w:start w:val="1"/>
      <w:numFmt w:val="bullet"/>
      <w:isLgl w:val="false"/>
      <w:suff w:val="tab"/>
      <w:lvlText w:val=""/>
      <w:lvlJc w:val="left"/>
      <w:pPr>
        <w:ind w:left="2880" w:hanging="360"/>
        <w:tabs>
          <w:tab w:val="num" w:pos="2880" w:leader="none"/>
        </w:tabs>
      </w:pPr>
      <w:rPr>
        <w:rFonts w:hint="default" w:ascii="Wingdings 2" w:hAnsi="Wingdings 2"/>
      </w:rPr>
    </w:lvl>
    <w:lvl w:ilvl="4">
      <w:start w:val="1"/>
      <w:numFmt w:val="bullet"/>
      <w:isLgl w:val="false"/>
      <w:suff w:val="tab"/>
      <w:lvlText w:val=""/>
      <w:lvlJc w:val="left"/>
      <w:pPr>
        <w:ind w:left="3600" w:hanging="360"/>
        <w:tabs>
          <w:tab w:val="num" w:pos="3600" w:leader="none"/>
        </w:tabs>
      </w:pPr>
      <w:rPr>
        <w:rFonts w:hint="default" w:ascii="Wingdings 2" w:hAnsi="Wingdings 2"/>
      </w:rPr>
    </w:lvl>
    <w:lvl w:ilvl="5">
      <w:start w:val="1"/>
      <w:numFmt w:val="bullet"/>
      <w:isLgl w:val="false"/>
      <w:suff w:val="tab"/>
      <w:lvlText w:val=""/>
      <w:lvlJc w:val="left"/>
      <w:pPr>
        <w:ind w:left="4320" w:hanging="360"/>
        <w:tabs>
          <w:tab w:val="num" w:pos="4320" w:leader="none"/>
        </w:tabs>
      </w:pPr>
      <w:rPr>
        <w:rFonts w:hint="default" w:ascii="Wingdings 2" w:hAnsi="Wingdings 2"/>
      </w:rPr>
    </w:lvl>
    <w:lvl w:ilvl="6">
      <w:start w:val="1"/>
      <w:numFmt w:val="bullet"/>
      <w:isLgl w:val="false"/>
      <w:suff w:val="tab"/>
      <w:lvlText w:val=""/>
      <w:lvlJc w:val="left"/>
      <w:pPr>
        <w:ind w:left="5040" w:hanging="360"/>
        <w:tabs>
          <w:tab w:val="num" w:pos="5040" w:leader="none"/>
        </w:tabs>
      </w:pPr>
      <w:rPr>
        <w:rFonts w:hint="default" w:ascii="Wingdings 2" w:hAnsi="Wingdings 2"/>
      </w:rPr>
    </w:lvl>
    <w:lvl w:ilvl="7">
      <w:start w:val="1"/>
      <w:numFmt w:val="bullet"/>
      <w:isLgl w:val="false"/>
      <w:suff w:val="tab"/>
      <w:lvlText w:val=""/>
      <w:lvlJc w:val="left"/>
      <w:pPr>
        <w:ind w:left="5760" w:hanging="360"/>
        <w:tabs>
          <w:tab w:val="num" w:pos="5760" w:leader="none"/>
        </w:tabs>
      </w:pPr>
      <w:rPr>
        <w:rFonts w:hint="default" w:ascii="Wingdings 2" w:hAnsi="Wingdings 2"/>
      </w:rPr>
    </w:lvl>
    <w:lvl w:ilvl="8">
      <w:start w:val="1"/>
      <w:numFmt w:val="bullet"/>
      <w:isLgl w:val="false"/>
      <w:suff w:val="tab"/>
      <w:lvlText w:val=""/>
      <w:lvlJc w:val="left"/>
      <w:pPr>
        <w:ind w:left="6480" w:hanging="360"/>
        <w:tabs>
          <w:tab w:val="num" w:pos="6480" w:leader="none"/>
        </w:tabs>
      </w:pPr>
      <w:rPr>
        <w:rFonts w:hint="default" w:ascii="Wingdings 2" w:hAnsi="Wingdings 2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19"/>
  </w:num>
  <w:num w:numId="3">
    <w:abstractNumId w:val="27"/>
  </w:num>
  <w:num w:numId="4">
    <w:abstractNumId w:val="24"/>
  </w:num>
  <w:num w:numId="5">
    <w:abstractNumId w:val="37"/>
  </w:num>
  <w:num w:numId="6">
    <w:abstractNumId w:val="15"/>
  </w:num>
  <w:num w:numId="7">
    <w:abstractNumId w:val="33"/>
  </w:num>
  <w:num w:numId="8">
    <w:abstractNumId w:val="2"/>
  </w:num>
  <w:num w:numId="9">
    <w:abstractNumId w:val="13"/>
  </w:num>
  <w:num w:numId="10">
    <w:abstractNumId w:val="30"/>
  </w:num>
  <w:num w:numId="11">
    <w:abstractNumId w:val="28"/>
  </w:num>
  <w:num w:numId="12">
    <w:abstractNumId w:val="29"/>
  </w:num>
  <w:num w:numId="13">
    <w:abstractNumId w:val="25"/>
  </w:num>
  <w:num w:numId="14">
    <w:abstractNumId w:val="23"/>
  </w:num>
  <w:num w:numId="15">
    <w:abstractNumId w:val="21"/>
  </w:num>
  <w:num w:numId="16">
    <w:abstractNumId w:val="4"/>
  </w:num>
  <w:num w:numId="17">
    <w:abstractNumId w:val="8"/>
  </w:num>
  <w:num w:numId="18">
    <w:abstractNumId w:val="7"/>
  </w:num>
  <w:num w:numId="19">
    <w:abstractNumId w:val="1"/>
  </w:num>
  <w:num w:numId="20">
    <w:abstractNumId w:val="0"/>
  </w:num>
  <w:num w:numId="21">
    <w:abstractNumId w:val="3"/>
  </w:num>
  <w:num w:numId="22">
    <w:abstractNumId w:val="22"/>
  </w:num>
  <w:num w:numId="23">
    <w:abstractNumId w:val="10"/>
  </w:num>
  <w:num w:numId="24">
    <w:abstractNumId w:val="14"/>
  </w:num>
  <w:num w:numId="25">
    <w:abstractNumId w:val="36"/>
  </w:num>
  <w:num w:numId="26">
    <w:abstractNumId w:val="12"/>
  </w:num>
  <w:num w:numId="27">
    <w:abstractNumId w:val="9"/>
  </w:num>
  <w:num w:numId="28">
    <w:abstractNumId w:val="34"/>
  </w:num>
  <w:num w:numId="29">
    <w:abstractNumId w:val="11"/>
  </w:num>
  <w:num w:numId="30">
    <w:abstractNumId w:val="17"/>
  </w:num>
  <w:num w:numId="31">
    <w:abstractNumId w:val="18"/>
  </w:num>
  <w:num w:numId="32">
    <w:abstractNumId w:val="20"/>
  </w:num>
  <w:num w:numId="33">
    <w:abstractNumId w:val="6"/>
  </w:num>
  <w:num w:numId="34">
    <w:abstractNumId w:val="16"/>
  </w:num>
  <w:num w:numId="35">
    <w:abstractNumId w:val="35"/>
  </w:num>
  <w:num w:numId="36">
    <w:abstractNumId w:val="32"/>
  </w:num>
  <w:num w:numId="37">
    <w:abstractNumId w:val="31"/>
  </w:num>
  <w:num w:numId="38">
    <w:abstractNumId w:val="26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77"/>
    <w:link w:val="67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77"/>
    <w:link w:val="67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4"/>
    <w:next w:val="67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4"/>
    <w:next w:val="67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4"/>
    <w:next w:val="67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4"/>
    <w:next w:val="67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4"/>
    <w:next w:val="67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4"/>
    <w:next w:val="67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4"/>
    <w:next w:val="67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74"/>
    <w:next w:val="67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7"/>
    <w:link w:val="33"/>
    <w:uiPriority w:val="10"/>
    <w:rPr>
      <w:sz w:val="48"/>
      <w:szCs w:val="48"/>
    </w:rPr>
  </w:style>
  <w:style w:type="paragraph" w:styleId="35">
    <w:name w:val="Subtitle"/>
    <w:basedOn w:val="674"/>
    <w:next w:val="67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7"/>
    <w:link w:val="35"/>
    <w:uiPriority w:val="11"/>
    <w:rPr>
      <w:sz w:val="24"/>
      <w:szCs w:val="24"/>
    </w:rPr>
  </w:style>
  <w:style w:type="paragraph" w:styleId="37">
    <w:name w:val="Quote"/>
    <w:basedOn w:val="674"/>
    <w:next w:val="67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4"/>
    <w:next w:val="67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7"/>
    <w:link w:val="697"/>
    <w:uiPriority w:val="99"/>
  </w:style>
  <w:style w:type="character" w:styleId="44">
    <w:name w:val="Footer Char"/>
    <w:basedOn w:val="677"/>
    <w:link w:val="699"/>
    <w:uiPriority w:val="99"/>
  </w:style>
  <w:style w:type="paragraph" w:styleId="45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9"/>
    <w:uiPriority w:val="99"/>
  </w:style>
  <w:style w:type="table" w:styleId="48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7"/>
    <w:uiPriority w:val="99"/>
    <w:unhideWhenUsed/>
    <w:rPr>
      <w:vertAlign w:val="superscript"/>
    </w:rPr>
  </w:style>
  <w:style w:type="paragraph" w:styleId="177">
    <w:name w:val="endnote text"/>
    <w:basedOn w:val="67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7"/>
    <w:uiPriority w:val="99"/>
    <w:semiHidden/>
    <w:unhideWhenUsed/>
    <w:rPr>
      <w:vertAlign w:val="superscript"/>
    </w:rPr>
  </w:style>
  <w:style w:type="paragraph" w:styleId="180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</w:style>
  <w:style w:type="paragraph" w:styleId="675">
    <w:name w:val="Heading 1"/>
    <w:basedOn w:val="674"/>
    <w:next w:val="674"/>
    <w:link w:val="680"/>
    <w:uiPriority w:val="9"/>
    <w:qFormat/>
    <w:pPr>
      <w:keepLines/>
      <w:keepNext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676">
    <w:name w:val="Heading 2"/>
    <w:basedOn w:val="674"/>
    <w:next w:val="674"/>
    <w:link w:val="702"/>
    <w:uiPriority w:val="9"/>
    <w:semiHidden/>
    <w:unhideWhenUsed/>
    <w:qFormat/>
    <w:pPr>
      <w:keepLines/>
      <w:keepNext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Заголовок 1 Знак"/>
    <w:basedOn w:val="677"/>
    <w:link w:val="675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681" w:customStyle="1">
    <w:name w:val="Заголовок 21"/>
    <w:basedOn w:val="674"/>
    <w:next w:val="674"/>
    <w:uiPriority w:val="9"/>
    <w:semiHidden/>
    <w:unhideWhenUsed/>
    <w:qFormat/>
    <w:pPr>
      <w:keepLines/>
      <w:keepNext/>
      <w:spacing w:before="200" w:after="0" w:line="240" w:lineRule="auto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numbering" w:styleId="682" w:customStyle="1">
    <w:name w:val="Нет списка1"/>
    <w:next w:val="679"/>
    <w:uiPriority w:val="99"/>
    <w:semiHidden/>
    <w:unhideWhenUsed/>
  </w:style>
  <w:style w:type="paragraph" w:styleId="683">
    <w:name w:val="List Paragraph"/>
    <w:basedOn w:val="674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numbering" w:styleId="684" w:customStyle="1">
    <w:name w:val="Нет списка11"/>
    <w:next w:val="679"/>
    <w:uiPriority w:val="99"/>
    <w:semiHidden/>
    <w:unhideWhenUsed/>
  </w:style>
  <w:style w:type="paragraph" w:styleId="685">
    <w:name w:val="Balloon Text"/>
    <w:basedOn w:val="674"/>
    <w:link w:val="686"/>
    <w:uiPriority w:val="99"/>
    <w:semiHidden/>
    <w:unhideWhenUsed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686" w:customStyle="1">
    <w:name w:val="Текст выноски Знак"/>
    <w:basedOn w:val="677"/>
    <w:link w:val="68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687">
    <w:name w:val="Emphasis"/>
    <w:basedOn w:val="677"/>
    <w:uiPriority w:val="20"/>
    <w:qFormat/>
    <w:rPr>
      <w:i/>
      <w:iCs/>
    </w:rPr>
  </w:style>
  <w:style w:type="paragraph" w:styleId="688">
    <w:name w:val="Normal (Web)"/>
    <w:basedOn w:val="67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9">
    <w:name w:val="Strong"/>
    <w:basedOn w:val="677"/>
    <w:qFormat/>
    <w:rPr>
      <w:b/>
      <w:bCs/>
    </w:rPr>
  </w:style>
  <w:style w:type="paragraph" w:styleId="690" w:customStyle="1">
    <w:name w:val="Абзац списка1"/>
    <w:basedOn w:val="674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691">
    <w:name w:val="Body Text Indent 2"/>
    <w:basedOn w:val="674"/>
    <w:link w:val="692"/>
    <w:uiPriority w:val="99"/>
    <w:unhideWhenUsed/>
    <w:pPr>
      <w:ind w:left="283"/>
      <w:spacing w:after="120" w:line="480" w:lineRule="auto"/>
    </w:pPr>
    <w:rPr>
      <w:rFonts w:ascii="Calibri" w:hAnsi="Calibri" w:eastAsia="Calibri" w:cs="Times New Roman"/>
    </w:rPr>
  </w:style>
  <w:style w:type="character" w:styleId="692" w:customStyle="1">
    <w:name w:val="Основной текст с отступом 2 Знак"/>
    <w:basedOn w:val="677"/>
    <w:link w:val="691"/>
    <w:uiPriority w:val="99"/>
    <w:rPr>
      <w:rFonts w:ascii="Calibri" w:hAnsi="Calibri" w:eastAsia="Calibri" w:cs="Times New Roman"/>
    </w:rPr>
  </w:style>
  <w:style w:type="paragraph" w:styleId="693" w:customStyle="1">
    <w:name w:val="Основной текст с отступом 21"/>
    <w:basedOn w:val="674"/>
    <w:pPr>
      <w:ind w:firstLine="720"/>
      <w:jc w:val="both"/>
      <w:spacing w:after="0" w:line="360" w:lineRule="auto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694" w:customStyle="1">
    <w:name w:val="ConsPlusNonformat"/>
    <w:pPr>
      <w:spacing w:after="0" w:line="240" w:lineRule="auto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695" w:customStyle="1">
    <w:name w:val="Без интервала1"/>
    <w:next w:val="704"/>
    <w:uiPriority w:val="1"/>
    <w:qFormat/>
    <w:pPr>
      <w:spacing w:after="0" w:line="240" w:lineRule="auto"/>
    </w:pPr>
    <w:rPr>
      <w:rFonts w:eastAsia="Times New Roman"/>
      <w:lang w:eastAsia="ru-RU"/>
    </w:rPr>
  </w:style>
  <w:style w:type="table" w:styleId="696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7">
    <w:name w:val="Header"/>
    <w:basedOn w:val="674"/>
    <w:link w:val="69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8" w:customStyle="1">
    <w:name w:val="Верхний колонтитул Знак"/>
    <w:basedOn w:val="677"/>
    <w:link w:val="69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9">
    <w:name w:val="Footer"/>
    <w:basedOn w:val="674"/>
    <w:link w:val="70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0" w:customStyle="1">
    <w:name w:val="Нижний колонтитул Знак"/>
    <w:basedOn w:val="677"/>
    <w:link w:val="69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702" w:customStyle="1">
    <w:name w:val="Заголовок 2 Знак"/>
    <w:basedOn w:val="677"/>
    <w:link w:val="676"/>
    <w:uiPriority w:val="9"/>
    <w:semiHidden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703" w:customStyle="1">
    <w:name w:val="Гиперссылка1"/>
    <w:basedOn w:val="677"/>
    <w:uiPriority w:val="99"/>
    <w:unhideWhenUsed/>
    <w:rPr>
      <w:color w:val="0000ff"/>
      <w:u w:val="single"/>
    </w:rPr>
  </w:style>
  <w:style w:type="paragraph" w:styleId="704">
    <w:name w:val="No Spacing"/>
    <w:uiPriority w:val="1"/>
    <w:qFormat/>
    <w:pPr>
      <w:spacing w:after="0" w:line="240" w:lineRule="auto"/>
    </w:pPr>
  </w:style>
  <w:style w:type="character" w:styleId="705" w:customStyle="1">
    <w:name w:val="Заголовок 2 Знак1"/>
    <w:basedOn w:val="677"/>
    <w:link w:val="676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06">
    <w:name w:val="Hyperlink"/>
    <w:basedOn w:val="677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</cp:revision>
  <dcterms:created xsi:type="dcterms:W3CDTF">2022-05-10T17:54:00Z</dcterms:created>
  <dcterms:modified xsi:type="dcterms:W3CDTF">2025-07-22T05:40:13Z</dcterms:modified>
</cp:coreProperties>
</file>