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r>
        <w:rPr/>
        <w:drawing xmlns:mc="http://schemas.openxmlformats.org/markup-compatibility/2006">
          <wp:inline>
            <wp:extent cx="5731510" cy="4298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>
      <w:r>
        <w:rPr/>
        <w:drawing xmlns:mc="http://schemas.openxmlformats.org/markup-compatibility/2006">
          <wp:inline>
            <wp:extent cx="5731510" cy="4298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>
      <w:r>
        <w:rPr/>
        <w:drawing xmlns:mc="http://schemas.openxmlformats.org/markup-compatibility/2006">
          <wp:inline>
            <wp:extent cx="5629275" cy="7106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4">
      <w:pPr>
        <w:jc w:val="right"/>
        <w:rPr/>
      </w:pPr>
      <w:r>
        <w:rPr/>
        <w:drawing xmlns:mc="http://schemas.openxmlformats.org/markup-compatibility/2006">
          <wp:inline>
            <wp:extent cx="5731510" cy="42983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5">
      <w:pPr>
        <w:jc w:val="right"/>
        <w:rPr/>
      </w:pPr>
      <w:r>
        <w:rPr/>
        <w:drawing xmlns:mc="http://schemas.openxmlformats.org/markup-compatibility/2006">
          <wp:inline>
            <wp:extent cx="5731510" cy="4298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 Корниенко</dc:creator>
  <cp:lastModifiedBy>Ангелина Корниенко</cp:lastModifiedBy>
</cp:coreProperties>
</file>