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</w:t>
      </w:r>
      <w:r>
        <w:rPr>
          <w:color w:val="CC0066"/>
          <w:sz w:val="40"/>
          <w:szCs w:val="40"/>
        </w:rPr>
        <w:t>МУЗЫКАЛЬНОЕ ВОСПИТАНИЕ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                                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                   </w:t>
      </w:r>
      <w:r>
        <w:rPr>
          <w:color w:val="CC0066"/>
          <w:sz w:val="40"/>
          <w:szCs w:val="40"/>
        </w:rPr>
        <w:t>1мл.группа.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>Музыкальный руководитель МБДОУ детский сад  №43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              </w:t>
      </w:r>
      <w:r>
        <w:rPr>
          <w:color w:val="CC0066"/>
          <w:sz w:val="40"/>
          <w:szCs w:val="40"/>
        </w:rPr>
        <w:t>г.Сыктывкара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  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   </w:t>
      </w:r>
      <w:r>
        <w:rPr>
          <w:color w:val="CC0066"/>
          <w:sz w:val="40"/>
          <w:szCs w:val="40"/>
        </w:rPr>
        <w:t>Налимова Лариса Борисовна</w:t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30"/>
          <w:szCs w:val="30"/>
        </w:rPr>
      </w:pPr>
      <w:r>
        <w:rPr>
          <w:color w:val="CC0066"/>
          <w:sz w:val="30"/>
          <w:szCs w:val="30"/>
        </w:rPr>
      </w:r>
    </w:p>
    <w:p>
      <w:pPr>
        <w:pStyle w:val="Normal"/>
        <w:rPr>
          <w:color w:val="CC0066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28575</wp:posOffset>
            </wp:positionH>
            <wp:positionV relativeFrom="paragraph">
              <wp:posOffset>148590</wp:posOffset>
            </wp:positionV>
            <wp:extent cx="6120130" cy="4079875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66"/>
        </w:rPr>
        <w:t xml:space="preserve"> </w:t>
      </w:r>
      <w:r>
        <w:rPr>
          <w:color w:val="CC0066"/>
        </w:rPr>
        <w:t xml:space="preserve">  </w:t>
      </w:r>
    </w:p>
    <w:p>
      <w:pPr>
        <w:pStyle w:val="Normal"/>
        <w:rPr>
          <w:color w:val="CC0066"/>
        </w:rPr>
      </w:pPr>
      <w:r>
        <w:rPr>
          <w:color w:val="CC0066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rPr>
          <w:color w:val="CC0066"/>
          <w:sz w:val="40"/>
          <w:szCs w:val="40"/>
        </w:rPr>
      </w:pPr>
      <w:r>
        <w:rPr>
          <w:color w:val="CC0066"/>
          <w:sz w:val="40"/>
          <w:szCs w:val="40"/>
        </w:rPr>
        <w:t xml:space="preserve">                       </w:t>
      </w:r>
    </w:p>
    <w:p>
      <w:pPr>
        <w:pStyle w:val="Style13"/>
        <w:tabs>
          <w:tab w:val="left" w:pos="0" w:leader="none"/>
        </w:tabs>
        <w:spacing w:before="150" w:after="150"/>
        <w:ind w:left="150" w:right="150" w:hanging="283"/>
        <w:jc w:val="both"/>
        <w:rPr/>
      </w:pPr>
      <w:r>
        <w:rPr>
          <w:rFonts w:eastAsia="Times New Roman;Times" w:cs="Times New Roman;Times" w:ascii="Times New Roman;Times" w:hAnsi="Times New Roman;Times"/>
          <w:b/>
          <w:i w:val="false"/>
          <w:caps w:val="false"/>
          <w:smallCaps w:val="false"/>
          <w:color w:val="000000"/>
          <w:sz w:val="28"/>
        </w:rPr>
        <w:t xml:space="preserve">                </w:t>
      </w:r>
      <w:r>
        <w:rPr>
          <w:rFonts w:cs="Times New Roman;Times" w:ascii="Times New Roman;Times" w:hAnsi="Times New Roman;Times"/>
          <w:b/>
          <w:i w:val="false"/>
          <w:caps w:val="false"/>
          <w:smallCaps w:val="false"/>
          <w:color w:val="000000"/>
          <w:sz w:val="28"/>
          <w:lang w:val="ru-RU"/>
        </w:rPr>
        <w:t>Музыкальное воспитание в 1 младшей группе</w:t>
      </w:r>
    </w:p>
    <w:p>
      <w:pPr>
        <w:pStyle w:val="Style13"/>
        <w:numPr>
          <w:ilvl w:val="0"/>
          <w:numId w:val="1"/>
        </w:numPr>
        <w:tabs>
          <w:tab w:val="left" w:pos="0" w:leader="none"/>
        </w:tabs>
        <w:spacing w:before="150" w:after="150"/>
        <w:ind w:left="150" w:right="150" w:hanging="283"/>
        <w:jc w:val="both"/>
        <w:rPr>
          <w:rFonts w:ascii="Times New Roman;Times" w:hAnsi="Times New Roman;Times" w:cs="Times New Roman;Times"/>
          <w:b/>
          <w:b/>
          <w:i w:val="false"/>
          <w:i w:val="false"/>
          <w:caps w:val="false"/>
          <w:smallCaps w:val="false"/>
          <w:color w:val="000000"/>
          <w:sz w:val="28"/>
        </w:rPr>
      </w:pPr>
      <w:r>
        <w:rPr>
          <w:rFonts w:cs="Times New Roman;Times" w:ascii="Times New Roman;Times" w:hAnsi="Times New Roman;Times"/>
          <w:b/>
          <w:i w:val="false"/>
          <w:caps w:val="false"/>
          <w:smallCaps w:val="false"/>
          <w:color w:val="000000"/>
          <w:sz w:val="28"/>
        </w:rPr>
        <w:t>Актуальность</w:t>
      </w:r>
    </w:p>
    <w:p>
      <w:pPr>
        <w:pStyle w:val="Style13"/>
        <w:spacing w:before="150" w:after="150"/>
        <w:ind w:left="150" w:right="150" w:hanging="0"/>
        <w:jc w:val="both"/>
        <w:rPr/>
      </w:pPr>
      <w:r>
        <w:rPr>
          <w:rFonts w:cs="Times New Roman" w:ascii="Times New Roman" w:hAnsi="Times New Roman"/>
          <w:b/>
          <w:bCs/>
          <w:i/>
          <w:caps w:val="false"/>
          <w:smallCaps w:val="false"/>
          <w:color w:val="000000"/>
          <w:sz w:val="28"/>
          <w:szCs w:val="28"/>
          <w:lang w:val="ru-RU"/>
        </w:rPr>
        <w:t>М</w:t>
      </w:r>
      <w:r>
        <w:rPr>
          <w:rFonts w:cs="Times New Roman" w:ascii="Times New Roman" w:hAnsi="Times New Roman"/>
          <w:b/>
          <w:bCs/>
          <w:i/>
          <w:caps w:val="false"/>
          <w:smallCaps w:val="false"/>
          <w:color w:val="000000"/>
          <w:sz w:val="28"/>
          <w:szCs w:val="28"/>
        </w:rPr>
        <w:t>узыка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z w:val="28"/>
          <w:szCs w:val="28"/>
        </w:rPr>
        <w:t>-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z w:val="28"/>
          <w:szCs w:val="28"/>
        </w:rPr>
        <w:t xml:space="preserve"> самое яркое, эмоциональное, а потому и очень действенное средство воздействия на детей. Она обладает удивительной силой, и поэтому является одним из самых сильных средств развития внутреннего мира ребёнка.</w:t>
      </w:r>
    </w:p>
    <w:p>
      <w:pPr>
        <w:pStyle w:val="Style13"/>
        <w:spacing w:before="150" w:after="150"/>
        <w:ind w:left="150" w:right="15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z w:val="28"/>
          <w:szCs w:val="28"/>
        </w:rPr>
        <w:t>Специфика музыкального воспитания состоит в том, что оно включает в сферу педагогического воздействия, прежде всего, чувства ребёнка, обогащает их, способствует развитию эмоциональной отзывчивости. Занятия музыкой расширяют кругозор детей,</w:t>
      </w:r>
      <w:r>
        <w:rPr>
          <w:rFonts w:cs="Times New Roman" w:ascii="Times New Roman" w:hAnsi="Times New Roman"/>
          <w:b/>
          <w:i/>
          <w:caps w:val="false"/>
          <w:smallCaps w:val="false"/>
          <w:color w:val="000000"/>
          <w:sz w:val="28"/>
          <w:szCs w:val="28"/>
        </w:rPr>
        <w:t>активизируют познавательные процессы, развивают образное мышление, творческое воображение, без музыки невозможно и полноценное умственное развитие ребёнка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z w:val="28"/>
          <w:szCs w:val="28"/>
        </w:rPr>
        <w:t>. Она способна пробудить энергию мышления даже у самых инертных детей.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Основы</w:t>
      </w:r>
      <w:bookmarkStart w:id="0" w:name="rlk9"/>
      <w:bookmarkEnd w:id="0"/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hyperlink r:id="rId3">
        <w:r>
          <w:rPr>
            <w:rStyle w:val="Style11"/>
            <w:rFonts w:cs="Times New Roman" w:ascii="Times New Roman" w:hAnsi="Times New Roman"/>
            <w:b w:val="false"/>
            <w:i w:val="false"/>
            <w:caps w:val="false"/>
            <w:smallCaps w:val="false"/>
            <w:shadow/>
            <w:color w:val="000000"/>
            <w:spacing w:val="0"/>
            <w:sz w:val="28"/>
            <w:szCs w:val="28"/>
            <w:u w:val="single"/>
          </w:rPr>
          <w:t xml:space="preserve">любви </w:t>
        </w:r>
      </w:hyperlink>
      <w:hyperlink r:id="rId4">
        <w:r>
          <w:rPr>
            <w:rStyle w:val="Style11"/>
            <w:rFonts w:cs="Times New Roman" w:ascii="Times New Roman" w:hAnsi="Times New Roman"/>
            <w:b w:val="false"/>
            <w:i w:val="false"/>
            <w:caps w:val="false"/>
            <w:smallCaps w:val="false"/>
            <w:shadow w:val="false"/>
            <w:color w:val="000000"/>
            <w:spacing w:val="0"/>
            <w:sz w:val="28"/>
            <w:szCs w:val="28"/>
            <w:u w:val="single"/>
          </w:rPr>
          <w:t>к</w:t>
        </w:r>
      </w:hyperlink>
      <w:r>
        <w:rPr>
          <w:rStyle w:val="Style11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single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музыке закладываются в детском возрасте, причём в очень раннем. И здесь важно не упустить этот период.</w:t>
      </w:r>
    </w:p>
    <w:p>
      <w:pPr>
        <w:pStyle w:val="Style13"/>
        <w:spacing w:lineRule="auto" w:line="288" w:before="150" w:after="150"/>
        <w:ind w:left="150" w:right="15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Основная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  <w:lang w:val="ru-RU"/>
        </w:rPr>
        <w:t xml:space="preserve">ЦЕЛЬ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образовательной области «Музыка» в этом возрасте-развитие музыкальности детей, способность эмоционально воспринимать музыку через решение следующих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single"/>
          <w:lang w:val="ru-RU"/>
        </w:rPr>
        <w:t>задачи:</w:t>
      </w:r>
    </w:p>
    <w:p>
      <w:pPr>
        <w:pStyle w:val="Style13"/>
        <w:spacing w:lineRule="auto" w:line="288" w:before="150" w:after="150"/>
        <w:ind w:left="150" w:right="15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-развитие музыкально-художественной деятельности</w:t>
      </w:r>
    </w:p>
    <w:p>
      <w:pPr>
        <w:pStyle w:val="Style13"/>
        <w:spacing w:lineRule="auto" w:line="288" w:before="153" w:after="0"/>
        <w:ind w:left="150" w:right="15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-приобщение к музыкальному искусству</w:t>
      </w:r>
    </w:p>
    <w:p>
      <w:pPr>
        <w:pStyle w:val="Style13"/>
        <w:spacing w:lineRule="auto" w:line="288" w:before="153" w:after="0"/>
        <w:ind w:left="150" w:right="15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  <w:t>-в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оспитывать интерес к музыке, желание слушать музыку и подпевать</w:t>
      </w:r>
    </w:p>
    <w:p>
      <w:pPr>
        <w:pStyle w:val="Style13"/>
        <w:spacing w:lineRule="auto" w:line="288" w:before="153" w:after="0"/>
        <w:ind w:left="150" w:right="15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-выполнять простейшие танцевальные движения.</w:t>
      </w:r>
    </w:p>
    <w:p>
      <w:pPr>
        <w:pStyle w:val="Normal"/>
        <w:spacing w:lineRule="auto" w:line="240" w:before="280" w:after="280"/>
        <w:ind w:left="0" w:right="15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88" w:before="153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Выдающийся музыкальный педагог А.Артболевская в статье «Первая встреча с музыкой» утверждает, что «…музыкальные способности детей проявляются и развиваются прежде всего через движение с музыкой. Необходимо поэтому раньше начать вовлечение детей в интересную для них, увлекательную деятельность – музыкальное движение, ритмику». А, по мнению швейцарского музыканта и педагога Эмиля Жана Далькроза «с первых лет жизни ребёнка следовало бы начинать с воспитания в нём «мышечного чувства», что, в свою очередь, способствует более живой и успешной работе мозга». При этом Далькроз считал важным и то, как организован сам процесс занятий с детьми, который должен «приносить детям радость, иначе он теряет половину своей цены».Привитие интереса и любви к музыке, развитие музыкальной восприимчивости и музыкальной активности ребенка – все это тесно связано с радостными переживаниями, которые музыка вызывает у детей. Только на основе радостных эмоций возникает интерес и любовь к музыке.</w:t>
      </w:r>
    </w:p>
    <w:p>
      <w:pPr>
        <w:pStyle w:val="Style13"/>
        <w:widowControl/>
        <w:spacing w:lineRule="auto" w:line="240" w:before="0" w:after="0"/>
        <w:ind w:left="0" w:right="0" w:hanging="0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Известно, какое значение В. М. Бехтерев придавал музыке, который считал, что с ее помощью «можно установить равновесие в деятельности нервной системы ребенка, умерить слишком возбужденные темпераменты и растормозить заторможенных детей, урегулировать неправильные и лишние движения».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Движение под музыку в настоящее время используют очень широко и как средство творческого, музыкального развития детей, и как инструмент их физического воспитания, а также как средство коррекции при различных патологиях.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Раннее детство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-период интенсивного физического и психического развития. Именно в этом возрасте умственное и нравственное развитие ребенка особенно зависит от его физического состояния и настроения. 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Дети раннего возраста отличаются повышенной эмоциональностью, впечатлительностью, внушаемостью. Сосредоточение короткое, внимание малого объема и непроизвольно, распределить его в силу возрастных особенностей они не могут. Поэтому организация внимания полностью зависит от внешних факторов, прежде всего интереса ребенка к объекту. От умения педагога создать условия для положительного эмоционального состояния  зависит устойчивость внимания в непосредственной музыкальной деятельности. Для этого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при обучении используются приемы наглядности,  занимательности, сюрпризных моментов.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В раннем детстве нужно создавать условия дл успешного развития природных задатков ребенка. Б.М. Теплов считал, что «способность существует только в движении, только в развитии… И развитие осуществляется не  иначе как процесс той или иной практической или теоретической деятельности.»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М.Ю.Кистяковская отметила значение потребностей у детей в младшего возраста в зрительных, слуховых, тактильных впечатлениях и движениях. Удовлетворение сенсомоторной потребности вызывает у ребенка интерес к окружающему миру. Двигательная активность способствует быстрому физическому и умственному развитию детей раннего возраста.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Обычно в двухлетнем возрасте дети начинают посещать дошкольное учреждение, и наиболее важной задачей является успешная адаптация ребенка в детском саду. В соответствии с ней занятия в 1 младшей группе направлены на развитие коммуникативных качеств: -умение общаться со сверстниками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-выполнять вместе простые движения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-исполнять песенки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-обыгрывать с помощью жестов попевки и простые стихи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В раннем возрасте большое внимание уделяется развитию общей моторики, включающей в себя упражнения для крупных мышц. Начинается планомерная работа по развитию мелкой моторики. Выполняются упражнения по подражанию, благодаря которым, дети овладевают способами действия с предметами, речью, осваивают правила поведения.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Замечено, что период адаптации у детей раннего возраста проходит лучше, если с первых дней проводить в группе образовательную деятельность «Музыка». Очень важно, чтобы первое знакомство с музыкальным руководителем было положительным, вызвало желание встретиться еще раз, дало положительные эмоции детям.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Поэтому первое знакомство я начинаю с упражнения « Ладошечка» на мелодию русской народной песни « Я на горку шла». чтобы определить детей, которые не идут на контакт сразу. Я  предлагаю показать свои ладошки и я глажу ладошки детей. На следующей встрече  предлагаю погладить мои ладошки. Это упражнение способствует установлению теплых доверительных отношений с педагогом. Это еще и небольшая диагностика для меня, чтобы определить детей, которые не сразу идут на контакт. Пространство в группе для детей привычное, дети чувствуют себя комфортно. Есть дети которые плачут, плохо переносят разлуку с родными. Создание интереса для таких детей-залог успеха. Они отвлекаются и начинают наблюдать за происходящим. Здесь очень важно разнообразить раздаточный материал и  вводить сюрпризные моменты. Первые занятия провожу без музыкального сопровождения под пение а капелла. Через несколько занятий группе использую синтезатор. Дети очень любят музыкальные инструменты, поэтому с первого же занятия я вношу их в группу. Знакомство с треугольником и барабаном, колокольчиками, погремушками, бубном, музыкальными  палочками, ложками и другими  шумовыми инструментами. Вношу инструменты постепенно на каждом занятии. Любимое упражнение «Треугольник и барабан» муз.Филипенко позволяет быстрее познакомиться с именами детей (мы их пропеваем) и про диагностировать природные  ритмические данные детей. 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«Пляска с погремушками» (белорусская плясовая «Бульба») помогает освоить разные приемы игры на погремушках.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«Танец с ложками» (муз.Спадавеккиа «Добрый жук») помогает осваивать простейший ритмический рисунок по показу взрослого и разные приемы игры на ложках.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Музыкально-ритмические движения  беру с пением. Это помогает детям ориентироваться в выполнении движений в соответствии с текстом, концентрироваться на пении взрослого. Для танцев использую сборник Н.В. Зарецкой «Танцы для детей» младшего дошкольного возраста. Движения с предметами обогащают музыкально-ритмические движения, вносят красочность и оригинальность. Это  кубики, листья, ленты, платочки, клубочки, снежки, грибочки, подсолнухи и многое другое. А также образные танцы зайцев, белочек, червячков, бабочек и т. д. Танцы со словами сначала даю в разделе слушание, что помогает полнее воспринимать музыкальны</w:t>
        <w:tab/>
        <w:t xml:space="preserve"> образ произведения и его характер.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Пение в этом возрасте основано на подпевании отдельных фраз вместе со взрослым, постепенно подводя к самостоятельному исполнению. Репертуар беру в соответствии с возрастом, указанный в программе. Учимся различать высокие и низкие звуки.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Хочется отметить еще один момент в адаптационном периоде. При переходе из группы в музыкальный зал нужно учитывать изменение  пространства помещения. Зал большой для малышей и они его сначала пугаются. Поэтому зону для занятия ограничиваю около пианино и вас виды деятельности проводим в ограниченном стульчиками пространстве. Знакомимся с пианино, так как резкие звуки могут быть не приятны для детей. Постепенно вводим грамзапись. Обязательно ввожу в образовательную деятельность «Музыка» игрушечного персонажа (кошечка, собачка, медведь, еж и т. д.),создавая с ним игровые ситуации. Постепенно дети осваивают большое пространство, начиная с игр «Прятки» (ищут игрушки), маршируют и бегают. 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Развлечения в этом возрасте провожу с участием детей подготовительной группы и взрослых. Старшие дети с большим удовольствием принимают участие в праздниках для малышей, вместе с ними поют и танцуют. Праздники проводятся в соответствии с годовым планом.</w:t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Для  родителей проводятся консультации об особенностях музыкального воспитания в раннем возрасте, организации досуга и проведения праздников своими силами дома, готовятся папки передвижки. Родители с удовольствием снимают праздники на видео, делают фото, размещая в Контакте.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Style13"/>
        <w:widowControl/>
        <w:spacing w:lineRule="auto" w:line="24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В процессе музыкального образования решаются следующие  задачи</w:t>
      </w:r>
      <w:bookmarkStart w:id="1" w:name="_GoBack"/>
      <w:bookmarkEnd w:id="1"/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: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Слушание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Учить детей внимательно слушать спокойные и бодрые песни, музыкальные пьесы разного характера, понимать и эмоционально реа</w:t>
        <w:softHyphen/>
        <w:t>гировать на содержание (о чем, о ком поется). Учить различать зву</w:t>
        <w:softHyphen/>
        <w:t>ки по высоте (высокое и низкое звучание колокольчика, Фортепьяно, металлофона).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Пение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Вызывать активность детей при подпевании и пении, стремление внима</w:t>
        <w:softHyphen/>
        <w:t>тельно вслушиваться в песню. Развивать умение подпевать фразы в песне (совместно с воспитателем). Постепенно приучать ребенка к сольному пению.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Музыкально-ритмические движения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Развивать эмоциональность и образность восприятия музыки через движения. Продолжать формировать способность воспринимать и вос</w:t>
        <w:softHyphen/>
        <w:t>производить движения, показываемые взрослым (хлопать, притопывать ногой, полуприседать, совершать повороты кистей рук и т.д.). Учить де</w:t>
        <w:softHyphen/>
        <w:t>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</w:t>
        <w:softHyphen/>
        <w:t>ния в кругу, врассыпную, менять движения с изменением характера музы</w:t>
        <w:softHyphen/>
        <w:t>ки или содержания песни.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ru-RU" w:eastAsia="ru-RU"/>
        </w:rPr>
        <w:t>Игра на ДМИ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  <w:t>Различать и называть музыкальные инструменты: погремушки, бубен, треугольник, барабан, колокольчики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  <w:t>Различать высоту звуков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  <w:t>Осваивать приемы игры на ДМИ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К концу года дети могут</w:t>
      </w:r>
    </w:p>
    <w:p>
      <w:pPr>
        <w:pStyle w:val="Normal"/>
        <w:spacing w:lineRule="auto" w:line="240" w:before="280" w:after="280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Узнавать знакомые мелодии и различать высоту звуков (высокий — низкий),</w:t>
      </w:r>
    </w:p>
    <w:p>
      <w:pPr>
        <w:pStyle w:val="Normal"/>
        <w:spacing w:lineRule="auto" w:line="240" w:before="280" w:after="280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Вместе с воспитателем подпевать в песне музыкальные фразы.</w:t>
      </w:r>
    </w:p>
    <w:p>
      <w:pPr>
        <w:pStyle w:val="Normal"/>
        <w:spacing w:lineRule="auto" w:line="240" w:before="280" w:after="280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Двигаться в соответствии с характером музыки, начинать движение с первыми звуками музыки.</w:t>
      </w:r>
    </w:p>
    <w:p>
      <w:pPr>
        <w:pStyle w:val="Normal"/>
        <w:spacing w:lineRule="auto" w:line="240" w:before="280" w:after="280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Выполнять движения: притопывать ногой, хлопать в ладоши, поворачивать кисти рук.</w:t>
      </w:r>
    </w:p>
    <w:p>
      <w:pPr>
        <w:pStyle w:val="Normal"/>
        <w:widowControl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  <w:t xml:space="preserve">•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  <w:t>Различать и называть музыкальные инструменты: погремушки, бубен и др.</w:t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widowControl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 w:eastAsia="ru-RU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Перспективный план</w:t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младшей группы. </w:t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 квартал </w:t>
      </w:r>
    </w:p>
    <w:p>
      <w:pPr>
        <w:pStyle w:val="Normal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tbl>
      <w:tblPr>
        <w:tblW w:w="9375" w:type="dxa"/>
        <w:jc w:val="left"/>
        <w:tblInd w:w="2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0" w:type="dxa"/>
          <w:left w:w="16" w:type="dxa"/>
          <w:bottom w:w="0" w:type="dxa"/>
          <w:right w:w="40" w:type="dxa"/>
        </w:tblCellMar>
      </w:tblPr>
      <w:tblGrid>
        <w:gridCol w:w="2130"/>
        <w:gridCol w:w="30"/>
        <w:gridCol w:w="4143"/>
        <w:gridCol w:w="37"/>
        <w:gridCol w:w="2963"/>
        <w:gridCol w:w="71"/>
      </w:tblGrid>
      <w:tr>
        <w:trPr>
          <w:trHeight w:val="566" w:hRule="exact"/>
        </w:trPr>
        <w:tc>
          <w:tcPr>
            <w:tcW w:w="21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41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300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Репертуар</w:t>
            </w:r>
          </w:p>
        </w:tc>
        <w:tc>
          <w:tcPr>
            <w:tcW w:w="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  <w:tcMar>
              <w:left w:w="-7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6126" w:hRule="exact"/>
        </w:trPr>
        <w:tc>
          <w:tcPr>
            <w:tcW w:w="21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41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 Музыкально-ритмические навыки:   </w:t>
            </w:r>
            <w:r>
              <w:rPr>
                <w:color w:val="000000"/>
                <w:sz w:val="24"/>
                <w:szCs w:val="24"/>
              </w:rPr>
              <w:t xml:space="preserve">Учить  реагировать  на начало и конец музыки, двигаться в   соответствии   с   контрастным характером   музыки   (спокойная-плясовая); слышать двухчастную форму произведения. </w:t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2.  Навыки              выразительного движения: </w:t>
            </w:r>
            <w:r>
              <w:rPr>
                <w:color w:val="000000"/>
                <w:sz w:val="24"/>
                <w:szCs w:val="24"/>
              </w:rPr>
              <w:t>ритмично ходить под музыку, бегать в рассыпную, не наталкиваясь,    друг    на    друга. Хлопать в ладоши, притопывать ногами,   вращать   кистями   рук, кружиться     на     шаге,     легко подпрыгивать, собираться в круг.</w:t>
            </w:r>
          </w:p>
        </w:tc>
        <w:tc>
          <w:tcPr>
            <w:tcW w:w="300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Марши:      </w:t>
            </w:r>
            <w:r>
              <w:rPr>
                <w:color w:val="000000"/>
                <w:sz w:val="24"/>
                <w:szCs w:val="24"/>
              </w:rPr>
              <w:t xml:space="preserve">«Марш»      Э. Парлова,      «Марш»      Е. Тиличеевой. </w:t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>Упражнения:</w:t>
            </w:r>
            <w:r>
              <w:rPr>
                <w:b w:val="false"/>
                <w:bCs w:val="false"/>
                <w:color w:val="000000"/>
                <w:sz w:val="24"/>
                <w:szCs w:val="24"/>
              </w:rPr>
              <w:t>»Ладошечка»</w:t>
            </w:r>
            <w:r>
              <w:rPr>
                <w:color w:val="000000"/>
                <w:sz w:val="24"/>
                <w:szCs w:val="24"/>
              </w:rPr>
              <w:t xml:space="preserve">«Кто хочет побегать?» литовская нар. мел.,       «Устали      наши ножки»      Т.      Ломовой; «Пойду ль я, выйду ль я» русская        нар.        мел., «Погуляем»  Т.   Ломовой; «Бег» Е. Тиличеевой.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Пляски:        </w:t>
            </w:r>
            <w:r>
              <w:rPr>
                <w:color w:val="000000"/>
                <w:sz w:val="24"/>
                <w:szCs w:val="24"/>
              </w:rPr>
              <w:t xml:space="preserve">«Танец       с листочками»                    Г. Вихаревой,      «Стукалка» украинская нар. мел. обр. Т. Ломовой, «Снежинки» А. Жилиной. </w:t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Игры:      </w:t>
            </w:r>
            <w:r>
              <w:rPr>
                <w:color w:val="000000"/>
                <w:sz w:val="24"/>
                <w:szCs w:val="24"/>
              </w:rPr>
              <w:t>Солнышко      и дождик» М. Раухвергера; «Игра      с      флажками» латвийская нар. мел..</w:t>
            </w:r>
          </w:p>
        </w:tc>
        <w:tc>
          <w:tcPr>
            <w:tcW w:w="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  <w:tcMar>
              <w:left w:w="-7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133" w:hRule="exact"/>
        </w:trPr>
        <w:tc>
          <w:tcPr>
            <w:tcW w:w="21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Восприятие</w:t>
            </w:r>
          </w:p>
        </w:tc>
        <w:tc>
          <w:tcPr>
            <w:tcW w:w="41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Учить    детей    слушать    музыкальное произведение    от    начала    до    конца, понимать,    о    чем    поется    в    песне, различать   характер   музыки,   узнавать двухчастную форму.</w:t>
            </w:r>
          </w:p>
        </w:tc>
        <w:tc>
          <w:tcPr>
            <w:tcW w:w="300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       Лядов       «Дождик, дождик»,      В.      Ребиков «Лягушка»,   Л.   Бетховен «Весело-грустно»,         М. Красев «Падают литья», а также          песни         для исполнения.</w:t>
            </w:r>
          </w:p>
        </w:tc>
        <w:tc>
          <w:tcPr>
            <w:tcW w:w="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  <w:tcMar>
              <w:left w:w="-7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870" w:hRule="exact"/>
        </w:trPr>
        <w:tc>
          <w:tcPr>
            <w:tcW w:w="21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Пение</w:t>
            </w:r>
          </w:p>
        </w:tc>
        <w:tc>
          <w:tcPr>
            <w:tcW w:w="41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Учить   «подстраиваться»   к   интонации взрослого,   подводить   к   устойчивому навыку         точного         интонирования несложных мелодий. Добиваться ровного звучания голоса, не допуская крикливого пения. Учить сидеть прямо, опираясь на спинку   стула,   руки   свободны,   ноги вместе.</w:t>
            </w:r>
          </w:p>
        </w:tc>
        <w:tc>
          <w:tcPr>
            <w:tcW w:w="300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 огороде заинька» муз. В.     Карасевой,    ел.    Н. Френкель;    «Да-да-да-да» муз. Е. Тиличеевой, ел. Ю. Островского;      «Птичка» муз. Т. Попатенко, ел. Н. Найденовой,      «Дождик» муз.  Ю, Слонова ел.  А. Барто, «Елочка» муз. ел. М. Быстровой.</w:t>
            </w:r>
          </w:p>
        </w:tc>
        <w:tc>
          <w:tcPr>
            <w:tcW w:w="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  <w:tcMar>
              <w:left w:w="-7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21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игры и на ДМИ</w:t>
            </w:r>
          </w:p>
        </w:tc>
        <w:tc>
          <w:tcPr>
            <w:tcW w:w="418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«Треугольник и барабан»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Муз.Филлипенко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с платочком!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Ломовой«Игра с погремушками»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Бел.нар.муз.</w:t>
            </w:r>
          </w:p>
        </w:tc>
      </w:tr>
    </w:tbl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 квартал </w:t>
      </w:r>
    </w:p>
    <w:p>
      <w:pPr>
        <w:pStyle w:val="Normal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tbl>
      <w:tblPr>
        <w:tblW w:w="9779" w:type="dxa"/>
        <w:jc w:val="left"/>
        <w:tblInd w:w="2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0" w:type="dxa"/>
          <w:left w:w="16" w:type="dxa"/>
          <w:bottom w:w="0" w:type="dxa"/>
          <w:right w:w="40" w:type="dxa"/>
        </w:tblCellMar>
      </w:tblPr>
      <w:tblGrid>
        <w:gridCol w:w="2112"/>
        <w:gridCol w:w="4560"/>
        <w:gridCol w:w="3107"/>
      </w:tblGrid>
      <w:tr>
        <w:trPr>
          <w:trHeight w:val="576" w:hRule="exact"/>
        </w:trPr>
        <w:tc>
          <w:tcPr>
            <w:tcW w:w="21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3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Репертуар</w:t>
            </w:r>
          </w:p>
        </w:tc>
      </w:tr>
      <w:tr>
        <w:trPr>
          <w:trHeight w:val="4721" w:hRule="exact"/>
        </w:trPr>
        <w:tc>
          <w:tcPr>
            <w:tcW w:w="21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  Музыкально-ритмические навыки:   </w:t>
            </w:r>
            <w:r>
              <w:rPr>
                <w:color w:val="000000"/>
                <w:sz w:val="24"/>
                <w:szCs w:val="24"/>
              </w:rPr>
              <w:t>Слышать  двухчастную форму   произведения,   приучать двигаться     в     соответствии     с маршевым,        спокойным        и плясовым    характером    музыки, реагировать сменой движений на изменение        силы        звучания (громко-тихо).</w:t>
            </w:r>
          </w:p>
          <w:p>
            <w:pPr>
              <w:pStyle w:val="Normal"/>
              <w:rPr/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2.   Навыки              выразительного движения:   </w:t>
            </w:r>
            <w:r>
              <w:rPr>
                <w:color w:val="000000"/>
                <w:sz w:val="24"/>
                <w:szCs w:val="24"/>
              </w:rPr>
              <w:t>двигаться  по  кругу, взявшись    за    руки,    на    шаге, исполнять                 пружинистое покачивание на двух ногах; учить двигаться  парами;  Кружиться  в парах и по одному,  выставлять ногу на каблучок; работать над образностью движений.</w:t>
            </w:r>
          </w:p>
        </w:tc>
        <w:tc>
          <w:tcPr>
            <w:tcW w:w="3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Марши:      </w:t>
            </w:r>
            <w:r>
              <w:rPr>
                <w:color w:val="000000"/>
                <w:sz w:val="24"/>
                <w:szCs w:val="24"/>
              </w:rPr>
              <w:t xml:space="preserve">«Марш»     Е. Тиличеевой,   «Марш»   Э. Парлова. </w:t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Упражнения: </w:t>
            </w:r>
            <w:r>
              <w:rPr>
                <w:color w:val="000000"/>
                <w:sz w:val="24"/>
                <w:szCs w:val="24"/>
              </w:rPr>
              <w:t>«Прогулка» М.                  Раухвергера, «Автомобиль»               М Раухвергера, «Зайчики» Т. Ломовой,   «Кошечка»   Т. Ломовой.«Наши ножки»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В.Агафонников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«Устали наши ножки»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Т.Ломовой</w:t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Пляски:        </w:t>
            </w:r>
            <w:r>
              <w:rPr>
                <w:color w:val="000000"/>
                <w:sz w:val="24"/>
                <w:szCs w:val="24"/>
              </w:rPr>
              <w:t>«Снежинки» Жилина,           «Сапожки» русская нар. мел.</w:t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Игры: </w:t>
            </w:r>
            <w:r>
              <w:rPr>
                <w:color w:val="000000"/>
                <w:sz w:val="24"/>
                <w:szCs w:val="24"/>
              </w:rPr>
              <w:t>«Кошка и Котята» М. Раухвергера, «Прятки» русская нар. мел.</w:t>
            </w:r>
          </w:p>
        </w:tc>
      </w:tr>
      <w:tr>
        <w:trPr>
          <w:trHeight w:val="2153" w:hRule="exact"/>
        </w:trPr>
        <w:tc>
          <w:tcPr>
            <w:tcW w:w="21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Восприятие</w:t>
            </w:r>
          </w:p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Дать       послушать       детям       больше инструментальных             произведений. Продолжать    учить    навыку:    слушать произведение    от    начала   до    конца. Различать       динамические       оттенки: громко-тихо.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    Чайковский    «Марш деревянных солдатиков, Р. Шуман          «Солдатский марш»,         А.         Лядов «Зайчик», Д. Кабалевский «Зайчик                 дразнит медвежонка»</w:t>
            </w:r>
          </w:p>
        </w:tc>
        <w:tc>
          <w:tcPr>
            <w:tcW w:w="3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snapToGrid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«Игра с колокольчиками»</w:t>
            </w:r>
          </w:p>
        </w:tc>
      </w:tr>
      <w:tr>
        <w:trPr>
          <w:trHeight w:val="2506" w:hRule="exact"/>
        </w:trPr>
        <w:tc>
          <w:tcPr>
            <w:tcW w:w="21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Пение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Развивать навык точного интонирования несложных   мелодий,   построенных   на постепенном движении звуков вверх и вниз.   Добиваться   слаженного   пения; учить  вместе   начинать  и  заканчивать пение; Правильно пропевать гласные в словах, четко произносить согласные в конце слов.</w:t>
            </w:r>
          </w:p>
        </w:tc>
        <w:tc>
          <w:tcPr>
            <w:tcW w:w="3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«Маленькая елочка» муз. И    ел.     В.     Вихаревой; «Зима» муз. В. Красевой, ел.  Н.  Френкель;  «Маму поздравляют       малыши» муз. Т. Попатенко, ел. Л. Мироновой;     «Пирожок» муз. Е. Тиличеевой, ел. Е. Шмаковой.</w:t>
            </w:r>
          </w:p>
        </w:tc>
      </w:tr>
      <w:tr>
        <w:trPr/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игры и на ДМИ</w:t>
            </w:r>
          </w:p>
        </w:tc>
        <w:tc>
          <w:tcPr>
            <w:tcW w:w="4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Style20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snapToGrid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«Игра с колокольчиками»</w:t>
            </w:r>
          </w:p>
          <w:p>
            <w:pPr>
              <w:pStyle w:val="Normal"/>
              <w:snapToGrid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«Игра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платочками»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Скворушки»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«Вальс снежинок»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часть, металлофоны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napToGrid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квартал.</w:t>
      </w:r>
    </w:p>
    <w:p>
      <w:pPr>
        <w:pStyle w:val="Normal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tbl>
      <w:tblPr>
        <w:tblW w:w="9815" w:type="dxa"/>
        <w:jc w:val="left"/>
        <w:tblInd w:w="2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0" w:type="dxa"/>
          <w:left w:w="16" w:type="dxa"/>
          <w:bottom w:w="0" w:type="dxa"/>
          <w:right w:w="40" w:type="dxa"/>
        </w:tblCellMar>
      </w:tblPr>
      <w:tblGrid>
        <w:gridCol w:w="2105"/>
        <w:gridCol w:w="29"/>
        <w:gridCol w:w="4562"/>
        <w:gridCol w:w="2"/>
        <w:gridCol w:w="3117"/>
      </w:tblGrid>
      <w:tr>
        <w:trPr>
          <w:trHeight w:val="298" w:hRule="exact"/>
        </w:trPr>
        <w:tc>
          <w:tcPr>
            <w:tcW w:w="213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45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311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Репертуар</w:t>
            </w:r>
          </w:p>
        </w:tc>
      </w:tr>
      <w:tr>
        <w:trPr>
          <w:trHeight w:val="5251" w:hRule="exact"/>
        </w:trPr>
        <w:tc>
          <w:tcPr>
            <w:tcW w:w="213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45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  Музыкально-ритмические навыки:    </w:t>
            </w:r>
            <w:r>
              <w:rPr>
                <w:color w:val="000000"/>
                <w:sz w:val="24"/>
                <w:szCs w:val="24"/>
              </w:rPr>
              <w:t>продолжать    работать над     ритмичностью     движений; упражнять   в   умении   слышать, различать   трехчастную   форму; самостоятельно менять движения со   сменой   характера   музыки, переходя      от      одного      вида движений к другому без помощи воспитателя.</w:t>
            </w:r>
          </w:p>
          <w:p>
            <w:pPr>
              <w:pStyle w:val="Normal"/>
              <w:rPr/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2.   Навыки              выразительного движения:   </w:t>
            </w:r>
            <w:r>
              <w:rPr>
                <w:color w:val="000000"/>
                <w:sz w:val="24"/>
                <w:szCs w:val="24"/>
              </w:rPr>
              <w:t>выполнять   шаг   на всей     стопе     (дробный     шаг); кружиться на беге по одному и парами, использовать разученные танцевальные       движения        в свободных   плясках,    выполнять подготовительные    движения    к освоению прямого галопа.</w:t>
            </w:r>
          </w:p>
        </w:tc>
        <w:tc>
          <w:tcPr>
            <w:tcW w:w="311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Марши:      </w:t>
            </w:r>
            <w:r>
              <w:rPr>
                <w:color w:val="000000"/>
                <w:sz w:val="24"/>
                <w:szCs w:val="24"/>
              </w:rPr>
              <w:t xml:space="preserve">«Марш»      Е. Тиличеева,         «Ножками затопали» М. Раухвергера.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Упражнения: </w:t>
            </w:r>
            <w:r>
              <w:rPr>
                <w:color w:val="000000"/>
                <w:sz w:val="24"/>
                <w:szCs w:val="24"/>
              </w:rPr>
              <w:t xml:space="preserve">«Погуляем»  Т.   Ломовой, «Автомобиль»                М. Раухвергера,    «Лошадка» муз. Е. Тиличеевой, ел. И. Михайловой;              «Бег врассыпную и ходьба по кругу» муз. Т Ломовой.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Пляски:   </w:t>
            </w:r>
            <w:r>
              <w:rPr>
                <w:color w:val="000000"/>
                <w:sz w:val="24"/>
                <w:szCs w:val="24"/>
              </w:rPr>
              <w:t xml:space="preserve">«Подружились» Т.              Вилькорейской, «Покружись и поклонись» В.   Герчик,   «Маленький танец» Н. Александровой.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Игры:       </w:t>
            </w:r>
            <w:r>
              <w:rPr>
                <w:color w:val="000000"/>
                <w:sz w:val="24"/>
                <w:szCs w:val="24"/>
              </w:rPr>
              <w:t>«Дождик»      Т. Ломовой; «Кот и мыши» Т. Ломовой.</w:t>
            </w:r>
          </w:p>
        </w:tc>
      </w:tr>
      <w:tr>
        <w:trPr>
          <w:trHeight w:val="1392" w:hRule="exact"/>
        </w:trPr>
        <w:tc>
          <w:tcPr>
            <w:tcW w:w="213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Восприятие</w:t>
            </w:r>
          </w:p>
        </w:tc>
        <w:tc>
          <w:tcPr>
            <w:tcW w:w="45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Продолжать    учить    навыку    слушать музыкальное произведение от начала до конца.  Различать  темповые  изменения (быстро-медленно).                     Узнавать трехчастную форму.</w:t>
            </w:r>
          </w:p>
        </w:tc>
        <w:tc>
          <w:tcPr>
            <w:tcW w:w="311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Д.   Кабалевский  «Ежик», К.   Сен-Сане  «Слон»,  Д. Кабалевский     «Клоуны», А. Гречанинов «Верхом на лошадке».</w:t>
            </w:r>
          </w:p>
        </w:tc>
      </w:tr>
      <w:tr>
        <w:trPr>
          <w:trHeight w:val="2794" w:hRule="exact"/>
        </w:trPr>
        <w:tc>
          <w:tcPr>
            <w:tcW w:w="213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Пение</w:t>
            </w:r>
          </w:p>
        </w:tc>
        <w:tc>
          <w:tcPr>
            <w:tcW w:w="45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Продолжать    работать    над    навыком чистого        интонирования        мелодии построенной на поступенном движении вверх   и   вниз,   а  также   включающую терции.   Учить   начинать   пение   после вступления,      вместе      с      педагогом. Правильно    произносить     гласные    в словах, согласные в конце слов.</w:t>
            </w:r>
          </w:p>
        </w:tc>
        <w:tc>
          <w:tcPr>
            <w:tcW w:w="311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«Пирожки»       муз.       А. Филлипенко,       ел.       Н. Кукловской; «Праздничная»    муз.    И. Бахутовой, ел. М. Чарной; «Солнышко»      муз.      Т. Попатенко,        ел.        Н. Найденовой; «Белые гуси» муз. М. Красева, ел. М. Клоковой.</w:t>
            </w:r>
          </w:p>
        </w:tc>
      </w:tr>
      <w:tr>
        <w:trPr/>
        <w:tc>
          <w:tcPr>
            <w:tcW w:w="2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игры и на ДМИ</w:t>
            </w:r>
          </w:p>
        </w:tc>
        <w:tc>
          <w:tcPr>
            <w:tcW w:w="459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Style20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на лошади скачу»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Филлипенко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«Зайки ходят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гости»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«Полька»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А.Спадавекиа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«Дождик»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Р.н.п 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Металлофоны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«Угадай кто поет»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«Вальс снежинок»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(Ручеек)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b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 квартал</w:t>
      </w:r>
    </w:p>
    <w:p>
      <w:pPr>
        <w:pStyle w:val="Normal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tbl>
      <w:tblPr>
        <w:tblW w:w="9775" w:type="dxa"/>
        <w:jc w:val="left"/>
        <w:tblInd w:w="2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0" w:type="dxa"/>
          <w:left w:w="16" w:type="dxa"/>
          <w:bottom w:w="0" w:type="dxa"/>
          <w:right w:w="40" w:type="dxa"/>
        </w:tblCellMar>
      </w:tblPr>
      <w:tblGrid>
        <w:gridCol w:w="2115"/>
        <w:gridCol w:w="48"/>
        <w:gridCol w:w="4518"/>
        <w:gridCol w:w="3094"/>
      </w:tblGrid>
      <w:tr>
        <w:trPr>
          <w:trHeight w:val="307" w:hRule="exact"/>
        </w:trPr>
        <w:tc>
          <w:tcPr>
            <w:tcW w:w="2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456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3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Репертуар</w:t>
            </w:r>
          </w:p>
        </w:tc>
      </w:tr>
      <w:tr>
        <w:trPr>
          <w:trHeight w:val="835" w:hRule="exact"/>
        </w:trPr>
        <w:tc>
          <w:tcPr>
            <w:tcW w:w="2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456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Повторять упражнения всего года, закрепляя навыки.</w:t>
            </w:r>
          </w:p>
        </w:tc>
        <w:tc>
          <w:tcPr>
            <w:tcW w:w="3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Репертуар всего года.</w:t>
            </w:r>
          </w:p>
        </w:tc>
      </w:tr>
      <w:tr>
        <w:trPr>
          <w:trHeight w:val="835" w:hRule="exact"/>
        </w:trPr>
        <w:tc>
          <w:tcPr>
            <w:tcW w:w="2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Восприятие</w:t>
            </w:r>
          </w:p>
        </w:tc>
        <w:tc>
          <w:tcPr>
            <w:tcW w:w="456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Слушать понравившиеся и запомнившиеся произведения, составлять программы концертов из них.</w:t>
            </w:r>
          </w:p>
        </w:tc>
        <w:tc>
          <w:tcPr>
            <w:tcW w:w="3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Репертуар всего года.</w:t>
            </w:r>
          </w:p>
        </w:tc>
      </w:tr>
      <w:tr>
        <w:trPr>
          <w:trHeight w:val="1142" w:hRule="exact"/>
        </w:trPr>
        <w:tc>
          <w:tcPr>
            <w:tcW w:w="2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Пение</w:t>
            </w:r>
          </w:p>
        </w:tc>
        <w:tc>
          <w:tcPr>
            <w:tcW w:w="456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Петь любимые песни.</w:t>
            </w:r>
          </w:p>
        </w:tc>
        <w:tc>
          <w:tcPr>
            <w:tcW w:w="3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16" w:type="dxa"/>
            </w:tcMar>
          </w:tcPr>
          <w:p>
            <w:pPr>
              <w:pStyle w:val="Normal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«Лентяи-поросятки» муз. , ел.; «Про меня и муравья» муз., ел. . Репертуар всего года.</w:t>
            </w:r>
          </w:p>
        </w:tc>
      </w:tr>
      <w:tr>
        <w:trPr/>
        <w:tc>
          <w:tcPr>
            <w:tcW w:w="216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игры и на ДМИ</w:t>
            </w:r>
          </w:p>
        </w:tc>
        <w:tc>
          <w:tcPr>
            <w:tcW w:w="45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Style20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top w:w="55" w:type="dxa"/>
              <w:left w:w="48" w:type="dxa"/>
              <w:bottom w:w="55" w:type="dxa"/>
              <w:right w:w="55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«Разминка»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Е.Накшанцевой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«Где ты зайка»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Тиличеевой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«Вот как наша Таня»</w:t>
            </w:r>
          </w:p>
        </w:tc>
      </w:tr>
    </w:tbl>
    <w:p>
      <w:pPr>
        <w:pStyle w:val="ParagraphStyle"/>
        <w:keepNext/>
        <w:spacing w:lineRule="auto" w:line="252" w:before="240" w:after="240"/>
        <w:ind w:left="0" w:right="0" w:hanging="0"/>
        <w:jc w:val="center"/>
        <w:rPr/>
      </w:pPr>
      <w:r>
        <w:rPr>
          <w:b/>
          <w:caps/>
          <w:sz w:val="28"/>
          <w:lang w:val="ru-RU"/>
        </w:rPr>
        <w:t xml:space="preserve">Литература 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1. </w:t>
      </w:r>
      <w:r>
        <w:rPr>
          <w:i/>
          <w:sz w:val="28"/>
          <w:lang w:val="ru-RU"/>
        </w:rPr>
        <w:t>Гербова, В. В.</w:t>
      </w:r>
      <w:r>
        <w:rPr>
          <w:sz w:val="28"/>
          <w:lang w:val="ru-RU"/>
        </w:rPr>
        <w:t xml:space="preserve"> Занятия по развитию речи в первой младшей группе детского сада. Планы занятий / В. В. Гербова. – М. : Мозаика-синтез, 2008. – 112 с.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2. </w:t>
      </w:r>
      <w:r>
        <w:rPr>
          <w:i/>
          <w:sz w:val="28"/>
          <w:lang w:val="ru-RU"/>
        </w:rPr>
        <w:t>Гомонова, Е. А.</w:t>
      </w:r>
      <w:r>
        <w:rPr>
          <w:sz w:val="28"/>
          <w:lang w:val="ru-RU"/>
        </w:rPr>
        <w:t xml:space="preserve"> Веселые песенки для малышей круглый год : в помощь музыкальным руководителям, воспитателям и родителям / Е. А. Гомонова. – Ярославль : Академия развития : Академия, Ко : Академия Холдинг, 2000. – 112 с.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3. </w:t>
      </w:r>
      <w:r>
        <w:rPr>
          <w:i/>
          <w:sz w:val="28"/>
          <w:lang w:val="ru-RU"/>
        </w:rPr>
        <w:t>Губанова, Н. Ф.</w:t>
      </w:r>
      <w:r>
        <w:rPr>
          <w:sz w:val="28"/>
          <w:lang w:val="ru-RU"/>
        </w:rPr>
        <w:t xml:space="preserve"> Развитие игровой деятельности. Система работы в первой младшей группе детского сада / Н. Ф. Губанова. – М. : Мозаика-Синтез, 2008. – 128 с.</w:t>
      </w:r>
    </w:p>
    <w:p>
      <w:pPr>
        <w:pStyle w:val="ParagraphStyle"/>
        <w:tabs>
          <w:tab w:val="left" w:pos="63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4. </w:t>
      </w:r>
      <w:r>
        <w:rPr>
          <w:i/>
          <w:sz w:val="28"/>
          <w:lang w:val="ru-RU"/>
        </w:rPr>
        <w:t>Дзержинская, И. Л.</w:t>
      </w:r>
      <w:r>
        <w:rPr>
          <w:sz w:val="28"/>
          <w:lang w:val="ru-RU"/>
        </w:rPr>
        <w:t xml:space="preserve"> Музыкальное  воспитание  младших  дошкольников  :  пособие  для  воспитателей  и  муз.  руководителя  дет.  сада / </w:t>
      </w:r>
      <w:r>
        <w:rPr/>
        <w:br/>
      </w:r>
      <w:r>
        <w:rPr>
          <w:sz w:val="28"/>
          <w:lang w:val="ru-RU"/>
        </w:rPr>
        <w:t>И. Л. Дзержинская.  –  М. : Просвещение,  1985.  –  160  с.  –  (Из опыта работы).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5. </w:t>
      </w:r>
      <w:r>
        <w:rPr>
          <w:i/>
          <w:sz w:val="28"/>
          <w:lang w:val="ru-RU"/>
        </w:rPr>
        <w:t>Ермакова, С. О.</w:t>
      </w:r>
      <w:r>
        <w:rPr>
          <w:sz w:val="28"/>
          <w:lang w:val="ru-RU"/>
        </w:rPr>
        <w:t xml:space="preserve"> Пальчиковые игры для детей от года до трех лет / С. О. Ермакова. – М. : Рипол-Классик, 2010. – 256 с.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6. </w:t>
      </w:r>
      <w:r>
        <w:rPr>
          <w:i/>
          <w:sz w:val="28"/>
          <w:lang w:val="ru-RU"/>
        </w:rPr>
        <w:t>Зарецкая, Н. В.</w:t>
      </w:r>
      <w:r>
        <w:rPr>
          <w:sz w:val="28"/>
          <w:lang w:val="ru-RU"/>
        </w:rPr>
        <w:t xml:space="preserve"> Календарные музыкальные праздники для детей раннего и младшего дошкольного возраста : пособие для практических работников ДОУ / Н. В. Зарецкая. – М. : Айрис-Пресс, 2005. – 144 с.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7. </w:t>
      </w:r>
      <w:r>
        <w:rPr>
          <w:i/>
          <w:sz w:val="28"/>
          <w:lang w:val="ru-RU"/>
        </w:rPr>
        <w:t>Картушина, М. Ю.</w:t>
      </w:r>
      <w:r>
        <w:rPr>
          <w:sz w:val="28"/>
          <w:lang w:val="ru-RU"/>
        </w:rPr>
        <w:t xml:space="preserve"> Логоритмика для малышей : сценарии занятий с детьми 3–4 лет / М. Ю. Картушина. – М. : ТЦ «Сфера», 2005. – 144 с.</w:t>
      </w:r>
    </w:p>
    <w:p>
      <w:pPr>
        <w:pStyle w:val="ParagraphStyle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8. </w:t>
      </w:r>
      <w:r>
        <w:rPr>
          <w:i/>
          <w:sz w:val="28"/>
          <w:lang w:val="ru-RU"/>
        </w:rPr>
        <w:t>Ковалько, В. И.</w:t>
      </w:r>
      <w:r>
        <w:rPr>
          <w:sz w:val="28"/>
          <w:lang w:val="ru-RU"/>
        </w:rPr>
        <w:t xml:space="preserve"> Азбука физкультминуток для дошкольников : практические  разработки  физминуток,  игровых  упражнений,  гимнастических комплексов и подвижных игр / В. И. Ковалько. – М. : ВАКО, 2005. – 176 с.</w:t>
      </w:r>
    </w:p>
    <w:p>
      <w:pPr>
        <w:pStyle w:val="ParagraphStyle"/>
        <w:tabs>
          <w:tab w:val="left" w:pos="630" w:leader="none"/>
        </w:tabs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9. </w:t>
      </w:r>
      <w:r>
        <w:rPr>
          <w:i/>
          <w:sz w:val="28"/>
          <w:lang w:val="ru-RU"/>
        </w:rPr>
        <w:t>Луконина, Н. Н.</w:t>
      </w:r>
      <w:r>
        <w:rPr>
          <w:sz w:val="28"/>
          <w:lang w:val="ru-RU"/>
        </w:rPr>
        <w:t xml:space="preserve"> Праздники  в  детском  саду : для  детей  2–4  лет / Н. Н. Луконина, Л. Е. Чадова. – М. : Айрис-Пресс, 2003. – 112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10. </w:t>
      </w:r>
      <w:r>
        <w:rPr>
          <w:i/>
          <w:sz w:val="28"/>
          <w:lang w:val="ru-RU"/>
        </w:rPr>
        <w:t>Макшанцева, Е. Д.</w:t>
      </w:r>
      <w:r>
        <w:rPr>
          <w:sz w:val="28"/>
          <w:lang w:val="ru-RU"/>
        </w:rPr>
        <w:t xml:space="preserve"> Детские забавы / Е. Д. Макшанцева. – М. : Просвещение, 1991. – 64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11. </w:t>
      </w:r>
      <w:r>
        <w:rPr>
          <w:i/>
          <w:sz w:val="28"/>
          <w:lang w:val="ru-RU"/>
        </w:rPr>
        <w:t>Музыка</w:t>
      </w:r>
      <w:r>
        <w:rPr>
          <w:sz w:val="28"/>
          <w:lang w:val="ru-RU"/>
        </w:rPr>
        <w:t xml:space="preserve"> в детском саду. Первая младшая группа / сост. Н. Ветлугина [и др.]. – М. : Музыка, 1990. – 125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12. </w:t>
      </w:r>
      <w:r>
        <w:rPr>
          <w:i/>
          <w:sz w:val="28"/>
          <w:lang w:val="ru-RU"/>
        </w:rPr>
        <w:t>Музыкально-</w:t>
      </w:r>
      <w:r>
        <w:rPr>
          <w:sz w:val="28"/>
          <w:lang w:val="ru-RU"/>
        </w:rPr>
        <w:t>двигательные упражнения в детском саду : книга для воспитателей  и  муз.  руководителя  детского  сада / сост. Е. П. Раевская [и др.]. – М. : Просвещение, 1991. – 222 с.</w:t>
      </w:r>
    </w:p>
    <w:p>
      <w:pPr>
        <w:pStyle w:val="ParagraphStyle"/>
        <w:shd w:fill="FFFFFF"/>
        <w:tabs>
          <w:tab w:val="left" w:pos="570" w:leader="none"/>
        </w:tabs>
        <w:spacing w:lineRule="auto" w:line="252" w:before="0" w:after="0"/>
        <w:ind w:left="0" w:right="0" w:firstLine="360"/>
        <w:jc w:val="both"/>
        <w:rPr/>
      </w:pPr>
      <w:r>
        <w:rPr>
          <w:color w:val="000000"/>
          <w:sz w:val="28"/>
          <w:lang w:val="ru-RU"/>
        </w:rPr>
        <w:t xml:space="preserve">13. </w:t>
      </w:r>
      <w:r>
        <w:rPr>
          <w:i/>
          <w:color w:val="000000"/>
          <w:sz w:val="28"/>
          <w:lang w:val="ru-RU"/>
        </w:rPr>
        <w:t>Музыкальные</w:t>
      </w:r>
      <w:r>
        <w:rPr>
          <w:color w:val="000000"/>
          <w:sz w:val="28"/>
          <w:lang w:val="ru-RU"/>
        </w:rPr>
        <w:t xml:space="preserve"> игры и упражнения для развития и коррекции речи детей : пособие для дефектологов, музык. рук. и воспитателей / авт.-сост. О. В. Клезович. – Минск : Аверсэв, 2005.</w:t>
      </w:r>
    </w:p>
    <w:p>
      <w:pPr>
        <w:pStyle w:val="ParagraphStyle"/>
        <w:keepLines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14. </w:t>
      </w:r>
      <w:r>
        <w:rPr>
          <w:i/>
          <w:sz w:val="28"/>
          <w:lang w:val="ru-RU"/>
        </w:rPr>
        <w:t>Нищева, Н. В.</w:t>
      </w:r>
      <w:r>
        <w:rPr>
          <w:sz w:val="28"/>
          <w:lang w:val="ru-RU"/>
        </w:rPr>
        <w:t xml:space="preserve"> Система коррекционной работы в логопедической группе для детей с общим недоразвитием речи / Н. В. Нищева. – СПб. : Детство-Пресс, 2001. – 352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15. </w:t>
      </w:r>
      <w:r>
        <w:rPr>
          <w:i/>
          <w:sz w:val="28"/>
          <w:lang w:val="ru-RU"/>
        </w:rPr>
        <w:t>Программа</w:t>
      </w:r>
      <w:r>
        <w:rPr>
          <w:sz w:val="28"/>
          <w:lang w:val="ru-RU"/>
        </w:rPr>
        <w:t xml:space="preserve"> воспитания и обучения в детском саду / под ред. М. А. Васильевой, В. В. Гербовой, Т. С. Комаровой. – М. : Мозаика-Синтез, 2010.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16. </w:t>
      </w:r>
      <w:r>
        <w:rPr>
          <w:i/>
          <w:sz w:val="28"/>
          <w:lang w:val="ru-RU"/>
        </w:rPr>
        <w:t>Развернутое</w:t>
      </w:r>
      <w:r>
        <w:rPr>
          <w:sz w:val="28"/>
          <w:lang w:val="ru-RU"/>
        </w:rPr>
        <w:t xml:space="preserve"> перспективное планирование по программе под редакцией М. А. Васильевой, В. В. Гербовой, Т. С. Комаровой. Первая младшая группа / авт.-сост. В. И. Мустафаева [и др.]. – Волгоград : Учитель, 2011. – 87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17. </w:t>
      </w:r>
      <w:r>
        <w:rPr>
          <w:i/>
          <w:sz w:val="28"/>
          <w:lang w:val="ru-RU"/>
        </w:rPr>
        <w:t>Сауко, Т. Н.</w:t>
      </w:r>
      <w:r>
        <w:rPr>
          <w:sz w:val="28"/>
          <w:lang w:val="ru-RU"/>
        </w:rPr>
        <w:t xml:space="preserve"> Топ – хлоп, малыши. Программа по музыкально-ритмическому воспитанию детей 2–3 лет / Т. Н. Сауко, А. И. Буренина. – СПб. : Музыкальная палитра, 2001. 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18. </w:t>
      </w:r>
      <w:r>
        <w:rPr>
          <w:i/>
          <w:sz w:val="28"/>
          <w:lang w:val="ru-RU"/>
        </w:rPr>
        <w:t>Система</w:t>
      </w:r>
      <w:r>
        <w:rPr>
          <w:sz w:val="28"/>
          <w:lang w:val="ru-RU"/>
        </w:rPr>
        <w:t xml:space="preserve"> музыкально-оздоровительной работы в детском саду : занятия, игры, упражнения / авт.-сост. О. Н. Арсеневская. – Волгоград : Учитель, 2011. – 204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19. </w:t>
      </w:r>
      <w:r>
        <w:rPr>
          <w:i/>
          <w:sz w:val="28"/>
          <w:lang w:val="ru-RU"/>
        </w:rPr>
        <w:t>Ткаченко, Т. А.</w:t>
      </w:r>
      <w:r>
        <w:rPr>
          <w:sz w:val="28"/>
          <w:lang w:val="ru-RU"/>
        </w:rPr>
        <w:t xml:space="preserve"> Физкультминутки  для  развития  пальцевой  моторики  у  дошкольников  с  нарушениями  речи  :  сборник  упражнений / Т. А. Ткаченко. – М. : ГНОМ и Д, 2001. – 32 с.</w:t>
      </w:r>
    </w:p>
    <w:p>
      <w:pPr>
        <w:pStyle w:val="ParagraphStyle"/>
        <w:spacing w:lineRule="auto" w:line="252" w:before="0" w:after="0"/>
        <w:ind w:left="0" w:right="0" w:firstLine="360"/>
        <w:jc w:val="both"/>
        <w:rPr/>
      </w:pPr>
      <w:r>
        <w:rPr>
          <w:sz w:val="28"/>
          <w:lang w:val="ru-RU"/>
        </w:rPr>
        <w:t xml:space="preserve">20. </w:t>
      </w:r>
      <w:r>
        <w:rPr>
          <w:i/>
          <w:sz w:val="28"/>
          <w:lang w:val="ru-RU"/>
        </w:rPr>
        <w:t>Хрестоматия</w:t>
      </w:r>
      <w:r>
        <w:rPr>
          <w:sz w:val="28"/>
          <w:lang w:val="ru-RU"/>
        </w:rPr>
        <w:t xml:space="preserve"> для маленьких / сост. Л. Н. Елисеева. – М. : Просвещение, 1987. – 448 с.</w:t>
      </w:r>
    </w:p>
    <w:p>
      <w:pPr>
        <w:pStyle w:val="Normal"/>
        <w:widowControl/>
        <w:spacing w:lineRule="auto" w:line="240" w:before="0" w:after="0"/>
        <w:ind w:left="0" w:right="0" w:hanging="0"/>
        <w:jc w:val="both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altName w:val="Time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283"/>
      </w:pPr>
      <w:rPr>
        <w:sz w:val="28"/>
        <w:b/>
        <w:rFonts w:ascii="Times New Roman;Times" w:hAnsi="Times New Roman;Times" w:cs="Times New Roman;serif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overflowPunct w:val="tru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2"/>
    <w:pPr>
      <w:spacing w:before="240" w:after="12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2"/>
    <w:pPr>
      <w:spacing w:before="200" w:after="120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2"/>
    <w:pPr>
      <w:spacing w:before="140" w:after="120"/>
      <w:outlineLvl w:val="2"/>
    </w:pPr>
    <w:rPr>
      <w:b/>
      <w:bCs/>
      <w:sz w:val="28"/>
      <w:szCs w:val="28"/>
    </w:rPr>
  </w:style>
  <w:style w:type="character" w:styleId="WW8Num2z0">
    <w:name w:val="WW8Num2z0"/>
    <w:qFormat/>
    <w:rPr>
      <w:rFonts w:cs="Times New Roman;serif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Times New Roman;Times" w:hAnsi="Times New Roman;Times" w:cs="Times New Roman;serif"/>
      <w:b/>
      <w:sz w:val="28"/>
    </w:rPr>
  </w:style>
  <w:style w:type="character" w:styleId="ListLabel2">
    <w:name w:val="ListLabel 2"/>
    <w:qFormat/>
    <w:rPr>
      <w:rFonts w:ascii="Times New Roman;Times" w:hAnsi="Times New Roman;Times" w:cs="Times New Roman;serif"/>
      <w:b/>
      <w:sz w:val="28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Ari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Style17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8">
    <w:name w:val="Заглавие"/>
    <w:basedOn w:val="Style12"/>
    <w:pPr>
      <w:jc w:val="center"/>
    </w:pPr>
    <w:rPr>
      <w:b/>
      <w:bCs/>
      <w:sz w:val="56"/>
      <w:szCs w:val="56"/>
    </w:rPr>
  </w:style>
  <w:style w:type="paragraph" w:styleId="Style19">
    <w:name w:val="Подзаголовок"/>
    <w:basedOn w:val="Style12"/>
    <w:pPr>
      <w:spacing w:before="60" w:after="120"/>
      <w:jc w:val="center"/>
    </w:pPr>
    <w:rPr>
      <w:sz w:val="36"/>
      <w:szCs w:val="36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ParagraphStyle">
    <w:name w:val="Paragraph Style"/>
    <w:qFormat/>
    <w:pPr>
      <w:widowControl/>
      <w:overflowPunct w:val="false"/>
      <w:bidi w:val="0"/>
      <w:spacing w:before="0" w:after="0"/>
      <w:ind w:left="0" w:right="0" w:hanging="0"/>
      <w:jc w:val="left"/>
    </w:pPr>
    <w:rPr>
      <w:rFonts w:ascii="Times New Roman" w:hAnsi="Times New Roman" w:eastAsia="Andale Sans UI" w:cs="Tahoma"/>
      <w:color w:val="00000A"/>
      <w:sz w:val="24"/>
      <w:szCs w:val="24"/>
      <w:lang w:val="en-US" w:eastAsia="zh-CN" w:bidi="hi-IN"/>
    </w:rPr>
  </w:style>
  <w:style w:type="numbering" w:styleId="WW8Num2">
    <w:name w:val="WW8Num2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ds82.ru/doshkolnik/4757-.html" TargetMode="External"/><Relationship Id="rId4" Type="http://schemas.openxmlformats.org/officeDocument/2006/relationships/hyperlink" Target="http://ds82.ru/doshkolnik/4757-.html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111</TotalTime>
  <Application>LibreOffice/5.0.0.5$Windows_x86 LibreOffice_project/1b1a90865e348b492231e1c451437d7a15bb262b</Application>
  <Paragraphs>178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2016-09-19T20:43:34Z</dcterms:created>
  <dc:language>ru-RU</dc:language>
  <dcterms:modified xsi:type="dcterms:W3CDTF">2016-09-20T00:16:37Z</dcterms:modified>
  <cp:revision>5</cp:revision>
</cp:coreProperties>
</file>