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Пояснительная записка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Цель проекта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Сформировать у детей основы здорового образа жизни, добиваться осознанного выполнения правил здоровьесбережения и ответственного отношения, как к собственному здоровью,  так и здоровью окружающих.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Задачи проекта: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Расширять знания и навыки по гигиенической культуре. Воспитывать привычку сохранять правильную осанку.          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Закреплять знания о здоровых и вредных продуктах питания.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Расширять знания о  влиянии закаливания на здоровье человека.     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Предполагаемые результаты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</w:t>
        <w:br/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1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. Сформированность гигиенической культуры;</w:t>
        <w:br/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2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. Наличие потребности в здоровом образе жизни и возможностей его обеспечения.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Для родителей: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1. Сохранение и укрепление здоровья детей;</w:t>
        <w:br/>
        <w:t>2. Педагогическая, психологическая помощь;</w:t>
        <w:br/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3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. Повышение уровня комфортности.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Реализация проекта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 с 12октября по 16 октября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Тип проекта: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Краткосрочный;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Участники проекта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Воспитатели, дети, родители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Формы работы с детьми:</w:t>
      </w:r>
    </w:p>
    <w:p>
      <w:pPr>
        <w:pStyle w:val="style0"/>
        <w:numPr>
          <w:ilvl w:val="0"/>
          <w:numId w:val="2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НОД познавательного цикла, чтение художественной литературы, рассматривание энциклопедий, картонажный театр, театр кукол, просмотр презентаций по теме;</w:t>
      </w:r>
    </w:p>
    <w:p>
      <w:pPr>
        <w:pStyle w:val="style0"/>
        <w:numPr>
          <w:ilvl w:val="0"/>
          <w:numId w:val="2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НОД продуктивной деятельности: конструирование, аппликация, лепка, рисование;</w:t>
      </w:r>
    </w:p>
    <w:p>
      <w:pPr>
        <w:pStyle w:val="style0"/>
        <w:numPr>
          <w:ilvl w:val="0"/>
          <w:numId w:val="2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Игровая деятельность: подвижные, дидактические игры, игровые ситуации, созданные воспитателем проблемные ситуации;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Содержание проектной деятельности: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Этапы и сроки реализации: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1 этап: подготовительный;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2 этап: практический;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3 этап: заключительный;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 w:val="en-US"/>
        </w:rPr>
        <w:t>1этап – подготовительный:</w:t>
      </w:r>
    </w:p>
    <w:p>
      <w:pPr>
        <w:pStyle w:val="style0"/>
        <w:numPr>
          <w:ilvl w:val="0"/>
          <w:numId w:val="3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Разработка перспективного плана;</w:t>
      </w:r>
    </w:p>
    <w:p>
      <w:pPr>
        <w:pStyle w:val="style0"/>
        <w:numPr>
          <w:ilvl w:val="0"/>
          <w:numId w:val="3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Подготовка цикла тематических мероприятий;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 w:val="en-US"/>
        </w:rPr>
        <w:t>2 этап – практический:</w:t>
      </w:r>
    </w:p>
    <w:p>
      <w:pPr>
        <w:pStyle w:val="style0"/>
        <w:numPr>
          <w:ilvl w:val="0"/>
          <w:numId w:val="4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Проведение цикла тематических мероприятий;</w:t>
      </w:r>
    </w:p>
    <w:p>
      <w:pPr>
        <w:pStyle w:val="style0"/>
        <w:numPr>
          <w:ilvl w:val="0"/>
          <w:numId w:val="4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Организация целенаправленной просветительской консультативной деятельности с родителями по вопросам развития у детей познавательных способностей;</w:t>
      </w:r>
    </w:p>
    <w:p>
      <w:pPr>
        <w:pStyle w:val="style0"/>
        <w:numPr>
          <w:ilvl w:val="0"/>
          <w:numId w:val="4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Подготовка выставки плакатов «Друзья Мойдодыра»;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 w:val="en-US"/>
        </w:rPr>
        <w:t>3 этап – заключительный:</w:t>
      </w:r>
    </w:p>
    <w:p>
      <w:pPr>
        <w:pStyle w:val="style0"/>
        <w:numPr>
          <w:ilvl w:val="0"/>
          <w:numId w:val="5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Проведение спортивного – развлекательного мероприятия «Наше здоровье»</w:t>
      </w:r>
    </w:p>
    <w:p>
      <w:pPr>
        <w:pStyle w:val="style0"/>
        <w:numPr>
          <w:ilvl w:val="0"/>
          <w:numId w:val="5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Оформление выставки плакатов: «Девочка чумазая», «Зубная щётка – лучший друг всех зубов», «Магазин расчёсок», «Правила, которые мы не будем забывать»;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Полученный результат реализации проекта: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Получение детьми знаний о ЗОЖ.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Повышение эмоционального, психологического, физического благополучия;</w:t>
        <w:br/>
        <w:t>Сформированность гигиенической культуры;</w:t>
        <w:br/>
        <w:t>Улучшение соматических показателей здоровья;</w:t>
        <w:br/>
        <w:t>Моральное удовлетворение.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Arial" w:cs="Arial" w:eastAsia="Times New Roman" w:hAnsi="Arial"/>
          <w:b/>
          <w:bCs/>
          <w:sz w:val="36"/>
          <w:szCs w:val="36"/>
          <w:u w:val="single"/>
          <w:lang w:eastAsia="ru-RU"/>
        </w:rPr>
        <w:t>Приложение № 1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План реализации тематического проекта «Наше здоровье»</w:t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15"/>
          <w:left w:type="dxa" w:w="15"/>
          <w:bottom w:type="dxa" w:w="15"/>
          <w:right w:type="dxa" w:w="15"/>
        </w:tblCellMar>
      </w:tblPr>
      <w:tblGrid>
        <w:gridCol w:w="464"/>
        <w:gridCol w:w="5087"/>
        <w:gridCol w:w="4019"/>
      </w:tblGrid>
      <w:tr>
        <w:trPr>
          <w:cantSplit w:val="false"/>
        </w:trPr>
        <w:tc>
          <w:tcPr>
            <w:tcW w:type="dxa" w:w="464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type="dxa" w:w="508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Цели и задачи</w:t>
            </w:r>
          </w:p>
        </w:tc>
        <w:tc>
          <w:tcPr>
            <w:tcW w:type="dxa" w:w="4019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Мероприятия, содержание работы</w:t>
            </w:r>
          </w:p>
        </w:tc>
      </w:tr>
      <w:tr>
        <w:trPr>
          <w:cantSplit w:val="false"/>
        </w:trPr>
        <w:tc>
          <w:tcPr>
            <w:tcW w:type="dxa" w:w="464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48"/>
                <w:szCs w:val="48"/>
                <w:lang w:eastAsia="ru-RU"/>
              </w:rPr>
              <w:t>1</w:t>
            </w:r>
          </w:p>
        </w:tc>
        <w:tc>
          <w:tcPr>
            <w:tcW w:type="dxa" w:w="508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Тема дня: «Где прячется здоровье»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*Продолжать формировать интерес к собственному организму, самочувствию, связанному с состоянием здоровья.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*Удовлетворить потребность детей в двигательной активности.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*Развивать быстроту бега, ловкость, Внимательность.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*Закрепить знание правил дорожного движения – значение трёх цветов светофора.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*Обратить внимание родителей на то, что по сезону и погоде одетый ребёнок в меньшей степени подвержен простудным заболеваниям</w:t>
            </w:r>
          </w:p>
        </w:tc>
        <w:tc>
          <w:tcPr>
            <w:tcW w:type="dxa" w:w="4019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*Утренняя гимнастика «Здоровью скажем «Да»;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*Беседа»Что такое здоровье и как его приумножить»;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*Сюжетно – ролевая игра «Магазин полезных продуктов питания»;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*Дидактическая игра «Что полезно кушать, а что вредно»;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*Чтение: А. Барто «Девочка чумазая», С. Семёнов «Как стать неболейкой», С Михалков «Про мимозу»»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*Продуктивная деятельность: рисование по стихотворению А. Барто «Девочка чумазая» 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*Прогулка: игры с бегом «Быстро возьми, быстро положи», игры с прыжками «Лягушка и цапли», игры с бросанием и ловлей «Кого назвали, тот и ловит»;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Вторая половина дня: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*Беседа «Правила поведения на улице»;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Дидактическая игра: «Светофор»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*Работа с родителями: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оформление папки – передвижки «Здоровый ребёнок».</w:t>
            </w:r>
          </w:p>
        </w:tc>
      </w:tr>
      <w:tr>
        <w:trPr>
          <w:cantSplit w:val="false"/>
        </w:trPr>
        <w:tc>
          <w:tcPr>
            <w:tcW w:type="dxa" w:w="464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48"/>
                <w:szCs w:val="48"/>
                <w:lang w:eastAsia="ru-RU"/>
              </w:rPr>
              <w:t>2</w:t>
            </w:r>
          </w:p>
        </w:tc>
        <w:tc>
          <w:tcPr>
            <w:tcW w:type="dxa" w:w="508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Тема дня: «Здоровые зубки»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*Объяснить детям причину болезни зубов;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*Формировать привычку чистить зубы;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*Приучать ребёнка быть внимательным к себе и состоянию своих зубов;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*Развивать у детей координацию движений, силу, ловкость, выносливость»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*Обратить внимание родителей на занятие спортом в их семье – походы на стадион, бассейн, спортивный зал и т. д .»</w:t>
            </w:r>
          </w:p>
        </w:tc>
        <w:tc>
          <w:tcPr>
            <w:tcW w:type="dxa" w:w="4019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Утренняя гимнастика «Здоровью скажем «Да»;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*Беседа «Здоровые зубки»;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*Чтение сказки Сказка о зубной щётке»;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Дидактическая игра: «Что вредно, а что полезно для зубов»;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*Продуктивная деятельность: аппликация «Зубная щётка дл мальчика Пети»;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*Прогулка: Игры – эстафеты: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«Перенеси лекарства;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«Займи место в обруче»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«Сбор снежков»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Вторая половина дня: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*Работа с родителями: провести анкетирование родителей «Роль спорта в семейном воспитании»;</w:t>
            </w:r>
          </w:p>
        </w:tc>
      </w:tr>
      <w:tr>
        <w:trPr>
          <w:cantSplit w:val="false"/>
        </w:trPr>
        <w:tc>
          <w:tcPr>
            <w:tcW w:type="dxa" w:w="464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48"/>
                <w:szCs w:val="48"/>
                <w:lang w:eastAsia="ru-RU"/>
              </w:rPr>
              <w:t>3</w:t>
            </w:r>
          </w:p>
        </w:tc>
        <w:tc>
          <w:tcPr>
            <w:tcW w:type="dxa" w:w="508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Тема дня: «Мойдодыр»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*Формирование у детей представлений о правилах лично гигиены;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*Дать детям элементарные представления об инфекционных заболеваниях и их возбудителях (микробы и вирусы);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*Продолжениепросветительской консультативной деятельности с родителями по вопросам развития у детей интереса к ведению здорового образа жизни (спорт – его неотъемлемая часть);</w:t>
            </w:r>
          </w:p>
        </w:tc>
        <w:tc>
          <w:tcPr>
            <w:tcW w:type="dxa" w:w="4019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Утренняя гимнастика «Здоровью скажем «Да»;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*Беседа «Микробы и вирусы»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Дидактическая игра «Предметы личной гигиены»;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*Чтение: «Потешки, стихи, загадки на заданную тему»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*Пальчиковая гимнастика «Моем руки чисто – чисто;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*Продуктивная деятельность: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Изготовление атрибутов к подвижной игре «Микробы и чистюли»;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Прогулка: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Подвижные игры: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«Поймай хвостик». «Поймай комара», «Прятки»,;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Вторая половина дня: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Просмотр мультфильма «Мойдодыр»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*Работа с родителями: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Провести беседу по итогам анкетирования, познакомить родителей с ответами детей на те же самые вопросы.</w:t>
            </w:r>
          </w:p>
        </w:tc>
      </w:tr>
      <w:tr>
        <w:trPr>
          <w:cantSplit w:val="false"/>
        </w:trPr>
        <w:tc>
          <w:tcPr>
            <w:tcW w:type="dxa" w:w="464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48"/>
                <w:szCs w:val="48"/>
                <w:lang w:eastAsia="ru-RU"/>
              </w:rPr>
              <w:t>4</w:t>
            </w:r>
          </w:p>
        </w:tc>
        <w:tc>
          <w:tcPr>
            <w:tcW w:type="dxa" w:w="508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Тема дня: «Здоровое питание. Витамины»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*Расширять и уточнять знания детей о наличии витаминов во фруктах и овощах;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*Создать условия для формирования у детей представлений о полезных продуктах на нашем столе;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*Способствовать созданию мотивации у детей и родителей на формирование здорового образа жизни</w:t>
            </w:r>
          </w:p>
        </w:tc>
        <w:tc>
          <w:tcPr>
            <w:tcW w:type="dxa" w:w="4019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Утренняя гимнастика «Здоровью скажем «Да»;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*Беседа»»Витамины и полезные продукты»;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*Разучивание стихов, загадок, потешек 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*Экспериментальная деятельность: Волшебник – шиповник»;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*Прогулка «Витаминная семья» - эстафета»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*Вторая половина дня: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«Дегустация волшебного напитка шиповника»;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*Дидактическая игра «»Полезная и вредная еда»;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*Работа с родителями: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Прослушивание родителями рассказов детей о любимом виде спорта, записанных на диктофон;</w:t>
            </w:r>
          </w:p>
        </w:tc>
      </w:tr>
      <w:tr>
        <w:trPr>
          <w:cantSplit w:val="false"/>
        </w:trPr>
        <w:tc>
          <w:tcPr>
            <w:tcW w:type="dxa" w:w="464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48"/>
                <w:szCs w:val="48"/>
                <w:lang w:eastAsia="ru-RU"/>
              </w:rPr>
              <w:t>5</w:t>
            </w:r>
          </w:p>
        </w:tc>
        <w:tc>
          <w:tcPr>
            <w:tcW w:type="dxa" w:w="5087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Тема дня: «Со спортом дружим мы всегда»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*Формировать устойчивую привычку к режиму двигательной активности, интереса и потребности к физическому самосовершенствованию;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*Воспитывать желание добиваться успехов в спортивных состязаниях, различных соревнованиях;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*Познакомить родителей с итогами прошедшей неделей здоровья (стенгазета о событиях недели здоровья);</w:t>
            </w:r>
          </w:p>
        </w:tc>
        <w:tc>
          <w:tcPr>
            <w:tcW w:type="dxa" w:w="4019"/>
            <w:tcBorders>
              <w:top w:val="none"/>
              <w:left w:val="none"/>
              <w:bottom w:val="none"/>
              <w:right w:val="none"/>
            </w:tcBorders>
            <w:shd w:fill="auto" w:val="clear"/>
          </w:tcPr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Утренняя гимнастика «Здоровью скажем «Да»;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*Рассматривание иллюстраций о различных видах спорта;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 Продуктивная деятельность: Изготовление альбома о различных видах спорта;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*Спортивное развлечение «Наше здоровье в наших руках"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*Прогулка: подвижные игры: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«Кролики»; «По ровненькой дорожке»; «Бегите к флажку»» «Попади в круг»;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Вторая половина дня: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*Сюжетно – ролевая игра «Физкультурное занятие»;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*Работа с родителями: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sz w:val="36"/>
                <w:szCs w:val="36"/>
                <w:lang w:eastAsia="ru-RU"/>
              </w:rPr>
              <w:t>Беседа: «Значение ЗОЖ для здоровья человека»</w:t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28" w:before="28" w:line="100" w:lineRule="atLeast"/>
              <w:contextualSpacing w:val="false"/>
            </w:pPr>
            <w:r>
              <w:rPr/>
            </w:r>
          </w:p>
        </w:tc>
      </w:tr>
    </w:tbl>
    <w:p>
      <w:pPr>
        <w:pStyle w:val="style0"/>
        <w:spacing w:after="28" w:before="28" w:line="100" w:lineRule="atLeast"/>
        <w:contextualSpacing w:val="false"/>
        <w:jc w:val="center"/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sz w:val="36"/>
          <w:szCs w:val="36"/>
          <w:u w:val="single"/>
          <w:lang w:eastAsia="ru-RU"/>
        </w:rPr>
        <w:t>Приложение №2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u w:val="single"/>
          <w:lang w:eastAsia="ru-RU"/>
        </w:rPr>
        <w:t>Дидактические игры: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36"/>
          <w:szCs w:val="36"/>
          <w:lang w:eastAsia="ru-RU"/>
        </w:rPr>
        <w:t>« Подбери предметы»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i/>
          <w:iCs/>
          <w:sz w:val="36"/>
          <w:szCs w:val="36"/>
          <w:lang w:eastAsia="ru-RU"/>
        </w:rPr>
        <w:t>Цель: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Воспитывать способность группировать предметы; закреплять знания о предметах личной гигиены;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Ребёнку предлагают рассмотреть лежащие на столе картинки, выбрать из предложенных картинок необходимые.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36"/>
          <w:szCs w:val="36"/>
          <w:lang w:eastAsia="ru-RU"/>
        </w:rPr>
        <w:t>«Кому что нужно»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i/>
          <w:iCs/>
          <w:sz w:val="36"/>
          <w:szCs w:val="36"/>
          <w:lang w:eastAsia="ru-RU"/>
        </w:rPr>
        <w:t>Цель: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Учить детей из частей составлять целое. Развивать воображение.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Ребятам предлагают сложить картинку из частей. На каждой картинке изображены предметы личной гигиены (картинки разрезаны на части).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36"/>
          <w:szCs w:val="36"/>
          <w:lang w:eastAsia="ru-RU"/>
        </w:rPr>
        <w:t>« Кто больше назовёт полезных продуктов питания»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i/>
          <w:iCs/>
          <w:sz w:val="36"/>
          <w:szCs w:val="36"/>
          <w:lang w:eastAsia="ru-RU"/>
        </w:rPr>
        <w:t>Цель игры: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Учить детей по контуру подбирать реалистическое изображение.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Ребёнку предъявляют несколько картинок с реалистическим изображением, и их контурные изображения. Предлагают рассмотреть картинки и назвать, что изображёно на картинке, полезный этот продукт или нет.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« Что вредно, а что полезно для зубов»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i/>
          <w:iCs/>
          <w:sz w:val="36"/>
          <w:szCs w:val="36"/>
          <w:lang w:eastAsia="ru-RU"/>
        </w:rPr>
        <w:t>Цель игры: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Упражнять в правильном использовании обобщающих слов;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Играют четверо детей. У каждого набор из 7 картинок, на которых изображены различные продукты (например, мороженое, горячий чай, леденцы, орехи, чупсы, морковка, яблококолимон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Ведущий показывает картинку, ребята должны отобрать из имеющихся у каждого из них набора картинок те, которые соответствуют правильному ответу.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36"/>
          <w:szCs w:val="36"/>
          <w:lang w:eastAsia="ru-RU"/>
        </w:rPr>
        <w:t>«Чего не стало»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i/>
          <w:iCs/>
          <w:sz w:val="36"/>
          <w:szCs w:val="36"/>
          <w:lang w:eastAsia="ru-RU"/>
        </w:rPr>
        <w:t>Цель: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Воспитывать наблюдательность, развивать память.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Детям представляют 5 – 6 предметов (картинок) с изображением различных предметов. Затем ребятам предлагают закрыть глаза, в это время педагог убирает одну картинку, оставшиеся картинки меняет местами. Дети должны сказать, что изменилось.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i/>
          <w:iCs/>
          <w:sz w:val="36"/>
          <w:szCs w:val="36"/>
          <w:lang w:eastAsia="ru-RU"/>
        </w:rPr>
        <w:t xml:space="preserve"> Подбери нужное»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i/>
          <w:iCs/>
          <w:sz w:val="36"/>
          <w:szCs w:val="36"/>
          <w:lang w:eastAsia="ru-RU"/>
        </w:rPr>
        <w:t>Цель: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Развивать зрительное восприятие, память. Учить детей практически применять полученные ранее знания;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Детям предлагают рассмотреть предложенные картинки и «найти» недостающую часть изображения (например, хвостик от рыбки, которая полезна для зубов, листочки от морковки, …) среди предложенных картинок.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Приложение №3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Сценарий спортивно – развлекательного мероприятия: «Мы здоровье сбережём»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Цель: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Совершенствовать изученные навыки основных движений в игровой деятельности;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Задачи:</w:t>
      </w:r>
    </w:p>
    <w:p>
      <w:pPr>
        <w:pStyle w:val="style0"/>
        <w:numPr>
          <w:ilvl w:val="0"/>
          <w:numId w:val="6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Способствовать формированию основ здорового образа жизни, воспитывать чувство ответственности за сохранение и укрепление своего здоровья;</w:t>
      </w:r>
    </w:p>
    <w:p>
      <w:pPr>
        <w:pStyle w:val="style0"/>
        <w:numPr>
          <w:ilvl w:val="0"/>
          <w:numId w:val="6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Доставить детям радость от участия в подвижных играх;</w:t>
      </w:r>
    </w:p>
    <w:p>
      <w:pPr>
        <w:pStyle w:val="style0"/>
        <w:numPr>
          <w:ilvl w:val="0"/>
          <w:numId w:val="6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Учить детей взаимодействию со сверстниками, способствовать сплочению детского коллектива;</w:t>
      </w:r>
    </w:p>
    <w:p>
      <w:pPr>
        <w:pStyle w:val="style0"/>
        <w:numPr>
          <w:ilvl w:val="0"/>
          <w:numId w:val="6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Развивать координацию движений, ловкость, быстроту реакции, выносливость.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Оборудование и материал: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Атрибуты для подвижных игр, оборудование для заданий и упражнений, дидактические игры, демонстрационный материал;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Ход спортивно – развлекательного мероприятия: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 xml:space="preserve">Воспитатель: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«Дети, вы хотите быть смелыми, ловкими, умелыми, всегда, выигрывать и побеждать? Тогда приступим к тренировке. Налево, шагом марш! Дети шагают в обход по залу под рифмовку «Здоровье нужно очень всем», перестраиваются в круг, и делают под песню в исполнении Железновых, самомассаж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».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Самомассаж «У жирафа пятна, пятнышки везде».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Воспитатель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 «Ой, ребята, посмотрите, дальше нам нужно пройти по этой ровненькой дорожке, а она такая узкая. Идём дальше осторожно, не сходя с дорожки!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i/>
          <w:iCs/>
          <w:sz w:val="36"/>
          <w:szCs w:val="36"/>
          <w:lang w:eastAsia="ru-RU"/>
        </w:rPr>
        <w:t>Дети проходят по ребристой доске, стараясь сохранить равновесие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Воспитатель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 «Молодцы, все прошли, никто не оступился. Идём дальше. Но нам преградил путь этот толстый, ленивый кот. И никак нам его не обойти. Как вы думаете, почему он такой толстый? (ответы детей – много ест, мало двигается, не делает зарядку, не занимается спортом,…) Так как - же нам быть? (предложения детей). Все коты любят играть, думаю и этот не откажется, давайте, поиграем?»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Игра «Кот и мыши»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Воспитатель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: «Вот видите, мы сделали двойную пользу, сами побегали, и кота расшевелили, думаю, это ему очень полезно для здоровья, спросите у него, понравилось ему играть, прибавилось у него ловкости? (дети беседуют с котом).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 xml:space="preserve">Кот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предлагает детям за полученное удовольствие и пользу познакомиться с новой игрой «Цветные автомобили»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Подвижная игра «Цветные автомобили»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 xml:space="preserve">Воспитатель: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«Слышите, дети, кто – то стучится к нам в дверь. (воспитатель выходит за дверь и возвращаясь, заносит шапочки для подвижной игры и красиво оформленный пакет с яблоками). Это нам принесли угощение. А на прощание мы с вами поиграем в игру, которую сами придумали, помните? Давайте вспомним слова песенки микробов!»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 xml:space="preserve">Игра «От микроба убегай» - 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(часть детей надевают шапочки микробов, они по команде ловят других детей и уводят в своё «Больное царство», кого не поймают, тот считается самым ловким. Слова микробов, придуманные детьми: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«Мы злые, злые, злые,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Микробы мы плохие,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Кто кашу не ест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И не моет руки,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Не делает зарядку,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Мы переловим всех по - порядку»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Воспитатель:</w:t>
      </w: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 xml:space="preserve"> «Вот и закончилась наша тренировка. Мы с вами убедились, что мы все сильные, ловкие, смелые, умелые!».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 xml:space="preserve">Приложение №4 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К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онсультации для родителей: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«Роль утренней зарядки в укреплении здоровьядетей 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Для растущего организма ребенка особенно важную роль играет двигательная активность. Общеразвивающие упражнения необходимы для нормального его развития. Они прекрасно влияют на формирование и коррекцию эмоциональной сферы ребенка: доставляют детям большое удовольствие и радость, снимают напряжение, воспитывают в характере оптимистический и жизнерадостный склад, открытость миру.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Утренняя гимнастика способствует более физиологичному переходу от сна к бодрствованию, воспитанию потребности перехода от сна к бодрствованию через движения.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 структуру утренней гимнастики входят: разминка, оздоровительный бег, комплекс общеразвивающих упражнений, дыхательные и коррекционные упражнения.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Занимайтесь утренней гимнастикой дома, во дворе вместе со своими детьми. Воспитывайте у них привычки здорового образа жизни и самоорганизованности.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«Движение и здоровье детей»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Всем известно, насколько важно движение в человеческой жизни. А между тем не все знают, что люди, тренирующие свою мышечную систему. Пусть даже совсем небольшой, но обязательно повседневной активностью, гораздо менее подвержены несчастным случаям.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Поэтому чрезвычайно важную роль играют обучение и тренировка не только в детском саду, но и в семье.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Детям необходимо объяснить значимость не только тех или иных действий или привычек, но – и это главное – подавать собственный пример.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-Утром, еще в постели, надо, чтобы ребенок сделал несколько упражнений по растяжке мышц.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-Душ! Наслаждение настоящего водного праздника!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-Теперь аппетитный завтрак! За завтраком важны мирные разговоры о предстоящем дне.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-Обратите внимание на сумку ребенка и постарайтесь максимально ее разгрузить.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А в выходные устройте настоящий семейный праздник с завтраком всей семьей, гимнастикой, подвижными играми, прогулкой.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Если в семье будут предприниматься повседневные, пусть мелкие, но обязательно многочисленные шаги, то непременно сложится тот здоровый фундамент, на котором в дальнейшем может быть выстроено прекрасное здание человеческой жизни.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Так давайте же, уважаемые родители, с самых ранних лет учить наших детей беречь свое здоровье и заботиться о нем! (интернет ресурс)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Приложение №5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Художественное слово, используемое в работе с детьми: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Никогда не унываю</w:t>
        <w:br/>
        <w:t>И улыбка на лице,</w:t>
        <w:br/>
        <w:t>Потому что принимаю</w:t>
        <w:br/>
        <w:t>Витамины А, Б, С.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Очень важно спозаранку,</w:t>
        <w:br/>
        <w:t>Есть за завтраком овсянку.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Черный хлеб полезен нам</w:t>
        <w:br/>
        <w:t>И не только по утрам.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Помни истину простую</w:t>
        <w:br/>
        <w:t>Лучше видит только тот,</w:t>
        <w:br/>
        <w:t>Кто жует морковь сырую,</w:t>
        <w:br/>
        <w:t>Или сок морковный пьёт.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От простуды и ангины</w:t>
        <w:br/>
        <w:t>Помогают апельсины.</w:t>
        <w:br/>
        <w:t>И неплохо есть лимон</w:t>
        <w:br/>
        <w:t>Хоть и очень кислый он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Мойся мыло! Не ленись!</w:t>
        <w:br/>
        <w:t>Не выскальзывай, не злись!</w:t>
        <w:br/>
        <w:t>Ты зачем опять упало?</w:t>
        <w:br/>
        <w:t>Буду мыть тебя сначала!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По утрам</w:t>
        <w:br/>
        <w:t>Зарядку делай</w:t>
        <w:br/>
        <w:t>Будешь сильным,</w:t>
        <w:br/>
        <w:t>Будешь смелым.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Прогоню остатки сна</w:t>
        <w:br/>
        <w:t>Одеяло в сторону,</w:t>
        <w:br/>
        <w:t>Мне гимнастика нужна</w:t>
        <w:br/>
        <w:t>Помогает здорово.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Чтобы нам не болеть</w:t>
        <w:br/>
        <w:t>И не простужаться</w:t>
        <w:br/>
        <w:t>Мы зарядкой с тобой</w:t>
        <w:br/>
        <w:t>Будем заниматься.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Нельзя: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- пробовать все подряд</w:t>
        <w:br/>
        <w:t>- есть и пить на улице</w:t>
        <w:br/>
        <w:t>- есть немытое</w:t>
        <w:br/>
        <w:t>- есть грязными руками</w:t>
        <w:br/>
        <w:t>- давать кусать</w:t>
        <w:br/>
        <w:t>- гладить животных во время еды</w:t>
        <w:br/>
        <w:t>- есть много сладкого.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  <w:t>В каких продуктах содержатся витамины и для чего нужны?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36"/>
          <w:szCs w:val="36"/>
          <w:lang w:eastAsia="ru-RU"/>
        </w:rPr>
        <w:t>Витамин А - морковь, рыба, сладкий перец, яйца, петрушка. Важно для зрения.</w:t>
        <w:br/>
        <w:t>Витамин В - мясо, молоко, орехи, хлеб, курица, горох (для сердца).</w:t>
        <w:br/>
        <w:t>Витамин С - цитрусовые, капуста, лук, редис, смородина (от простуды).</w:t>
        <w:br/>
        <w:t>Витамин Д - солнце, рыбий жир (для косточек).</w:t>
      </w:r>
    </w:p>
    <w:p>
      <w:pPr>
        <w:pStyle w:val="style0"/>
        <w:spacing w:after="28" w:before="28" w:line="100" w:lineRule="atLeast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sz w:val="20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2017-05-21T13:17:00.00Z</dcterms:created>
  <dc:creator>User_VS</dc:creator>
  <cp:lastModifiedBy>User_VS</cp:lastModifiedBy>
  <dcterms:modified xsi:type="dcterms:W3CDTF">2017-05-21T13:21:00.00Z</dcterms:modified>
  <cp:revision>2</cp:revision>
</cp:coreProperties>
</file>