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B7E479" w14:textId="77777777" w:rsidR="00F41F30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Каждый учитель стремится не только дать детям определенный набор знаний, навыков, но и раскрыть способности и таланты каждого. Для этого необходимо учитывать индивидуальные особенности юношей и девушек. Но с учетом индивидуальных особенностей ребенка не может существовать отдельно без учета гендерных особенностей. Впервые различия между понятиями «пол» и «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гендер</w:t>
      </w: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были выявлены психологом Р. </w:t>
      </w:r>
      <w:proofErr w:type="spellStart"/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Столлером</w:t>
      </w:r>
      <w:proofErr w:type="spellEnd"/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1968 году. Пол указывает на социальный фактор с точки зрения мужественности и женственности. Как и любой организованный процесс, семейное воспитание предусматривает определенную определенность, наличие конкретных задач. Поскольку в нашем обществе интересы государства и родителей в отношении воспитания подрастающего поколения чаще всего совпадают, цели и задачи социального и семейного воспитания в основном совпадают.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Следовательно, основной целью воспитания детей в семье является всестороннее развитие личности, которое сочетает в себе интеллектуальное богатство, моральную чистоту и физическое совершенство. Для достижения этой цели должны выполняться такие задачи, как физическое, умственное, моральное, трудовое право и эстетическое воспитание. Гендерная идентичность человека проявляется в том, что человек постоянно делает в процессе взаимодействия с другими людьми. Ролевое гендерное поведение характеризуется рядом характеристик. Признаки мужественности включают в себя: агрессивность, готовность идти на риск, доминирование, концентрация на индивидуальной работе. Проявления женственности рассматриваются как пассивность, мягкость, зависимость, сосредоточенность на других и т. Д. Гендерные исследования помогают более четко сосредоточиться на изучении различий и схо</w:t>
      </w:r>
      <w:proofErr w:type="gramStart"/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дств в с</w:t>
      </w:r>
      <w:proofErr w:type="gramEnd"/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оциальном поведении мужчин и женщин, на характеристиках, стереотипах и ролях, которые считаются типичными для них. Учет гендерных характеристик необходим не только для обучения настоящих мужчин и женщин, но и для успешного обучения.</w:t>
      </w:r>
    </w:p>
    <w:p w14:paraId="327C4799" w14:textId="25C207F4" w:rsidR="00F41F30" w:rsidRPr="00F41F30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представлений о реальных мужчинах и женщинах у детей, и это необходимо для нормальной и эффективной социализации личности. Под влиянием учителей и родителей дошкольник должен изучить сексуальную роль или модель гендерного поведения, которой придерживается человек, чтобы его можно было определить как женщину или мужчину.</w:t>
      </w:r>
    </w:p>
    <w:p w14:paraId="64D390EC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Образовательные задачи гендерного образования</w:t>
      </w:r>
    </w:p>
    <w:p w14:paraId="236B8D7F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- Воспитывать дошкольников с необратимым интересом и позитивным отношением к их полу. Чтобы заложить основы для распознавания своих собственных характеристик и того, как они воспринимаются другими, советуйте строить личное поведение с учетом возможных реакций других людей;</w:t>
      </w:r>
    </w:p>
    <w:p w14:paraId="701FF9DB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- воспитывать интерес дошкольника и хорошее отношение к окружающим его людям;</w:t>
      </w:r>
    </w:p>
    <w:p w14:paraId="15C133A8" w14:textId="77777777" w:rsidR="00F41F30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- </w:t>
      </w: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развивать у дошкольника представление о себе и других людях как о физических и социальных личностях со своими достоинствами и недостатками, типичными и индивидуальными характеристиками;</w:t>
      </w:r>
    </w:p>
    <w:p w14:paraId="2FE7797E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- развивать чувствительность и сочувствие, способность чувствовать и узнавать состояние и настроение людей в этом районе. Вести себя в соответствии с ними, уметь контролировать свои эмоции и поведение;</w:t>
      </w:r>
    </w:p>
    <w:p w14:paraId="5E2C98DC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- обогатить знания о своей семье, расе, семейных реликвиях, традициях, познакомить с основными функциями семьи как психологической группы и социального института;</w:t>
      </w:r>
    </w:p>
    <w:p w14:paraId="6FF111B3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Актуальность гендерного образования.</w:t>
      </w:r>
    </w:p>
    <w:p w14:paraId="0E4101CE" w14:textId="77777777" w:rsidR="00F41F30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Огромная на данный момент Ориентация программы гендерного образования также учитывает тот факт, что современное общество категорически против мужчин и женщин, которые имеют только ряд преимуществ в силу своего пола. Это отражено в приказе Министерства образования и науки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РФ</w:t>
      </w: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«Об отчетности по гендерной проблеме в системе образования».</w:t>
      </w:r>
    </w:p>
    <w:p w14:paraId="6EEF0663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Цели на этапе завершения дошкольного образования. Ребенок имеет первичные представления о себе, семье, традиционных семейных ценностях, в том числе традиционных гендерных ориентациях, проявляет уважение к себе и противоположному полу.</w:t>
      </w:r>
    </w:p>
    <w:p w14:paraId="62D4F9E6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Необходимость создания условий в детском саду для социализации пола детей дошкольного возраста.</w:t>
      </w:r>
    </w:p>
    <w:p w14:paraId="1F83E92A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Построение модели образовательного пространства осуществляется по 4 направлениям:</w:t>
      </w:r>
    </w:p>
    <w:p w14:paraId="2294A65C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1. Знание теоретических знаний о психосоциальных различиях между мальчиками и девочками, особенностях их образования и воспитания;</w:t>
      </w:r>
    </w:p>
    <w:p w14:paraId="3BBED071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2. Пропаганда педагогических знаний по этому вопросу для родителей и их участие в образовательном процессе;</w:t>
      </w:r>
    </w:p>
    <w:p w14:paraId="224F61A9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3. Создание среды разработки</w:t>
      </w:r>
    </w:p>
    <w:p w14:paraId="5A62455E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4. Построение модели пешеходного процесса</w:t>
      </w:r>
    </w:p>
    <w:p w14:paraId="070C111A" w14:textId="77777777" w:rsidR="00F41F30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Целью гендерного подхода в педагогике является воспитание детей разных полов, одинаково способных к самореализации и распространению их возможностей и способностей в современном обществе.</w:t>
      </w:r>
    </w:p>
    <w:p w14:paraId="74F8BFC6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Гендерный подход в образовании - это индивидуальный подход к проявлению идентичности ребенка, который дает человеку большую свободу выбора и самореализации в будущем, помогает ему быть достаточно гибким и может использовать различные формы поведения.</w:t>
      </w:r>
    </w:p>
    <w:p w14:paraId="05E20B04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Тематическая среда разработки</w:t>
      </w:r>
    </w:p>
    <w:p w14:paraId="4BCD4423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Формирование гендерной идентичности для мальчиков и девочек возможно только в совместной среде, где мальчики и девочки имеют возможность общаться, играть, работать вместе, но в то же время они могут показать свои индивидуальные характеристики, а также ресурсы </w:t>
      </w:r>
      <w:proofErr w:type="gramStart"/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свойственный</w:t>
      </w:r>
      <w:proofErr w:type="gramEnd"/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вашему полу. Поэтому одним из важнейших условий формирования гендерной идентичности является создание </w:t>
      </w: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многофункциональной среды для развития предметов, включающих мальчиков и развлекательные мероприятия.</w:t>
      </w:r>
    </w:p>
    <w:p w14:paraId="1CBBC896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В дошкольном возрасте основным видом деятельности является игра. В ролевой игре дети узнают о гендерном поведении.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Детская игра отражает традиционный взгляд на роль мужчин и женщин в обществе. Девушки ежедневно ухаживают за домом, ухаживают за детьми, женятся. Ребята воюют, защищают свою родину, строят мосты, ремонтируют машины. Игра также закладывает основы морали: щедрость, надежность, уважение к девушкам (женщинам) - среди мальчиков. </w:t>
      </w:r>
      <w:proofErr w:type="gramStart"/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Доброта, терпение, верность, уважение к мальчикам (мужчинам) В группах созданы условия для игр мальчиков "Моряки", "Военные", "Автомобилисты".</w:t>
      </w:r>
      <w:proofErr w:type="gramEnd"/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Мальчики учатся быть смелыми, умеренными, преодолевать трудности. Объясняя мальчикам ход войны и героических игр, я подчеркиваю, что их герои защищают тех, кто нуждается в помощи, и защищают свою родину.</w:t>
      </w:r>
    </w:p>
    <w:p w14:paraId="6B0ADC1C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Для девочек - «Салон красоты», «Кукольный уголок», «Семейная» игровая площадка со всеми необходимыми атрибутами, в которой девочки закладывают основы материнства.</w:t>
      </w:r>
    </w:p>
    <w:p w14:paraId="1AAB122A" w14:textId="77777777" w:rsidR="00F41F30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Трудовая деятельность.</w:t>
      </w:r>
    </w:p>
    <w:p w14:paraId="2FE48FA1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Усвоение опыта мужского и женского поведения в домашнем хозяйстве облегчается трудовыми заказами, которые также распределяются в зависимости от пола ребенка: мальчики выполняют работу, связанную с применением физической силы, девочки - с точностью.</w:t>
      </w:r>
    </w:p>
    <w:p w14:paraId="6E66DA11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Познавательная деятельность.</w:t>
      </w:r>
    </w:p>
    <w:p w14:paraId="7AC8C26C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Гендерное воспитание осуществляется не только в игровой деятельности, но и в учебном процессе.</w:t>
      </w:r>
    </w:p>
    <w:p w14:paraId="02D79A01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Игровые занятия, дискуссии на следующие темы:</w:t>
      </w:r>
    </w:p>
    <w:p w14:paraId="243BDA14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«Кто я: мальчик или девочка? Что я за мальчик? Какая я девушка? Он направлен на развитие у ребенка представлений о его поле и формирование положительного восприятия его пола. Формирование у детей познания мужских и женских качеств и методов адекватного поведения.</w:t>
      </w:r>
    </w:p>
    <w:p w14:paraId="2729F036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«Мужчина и женщина в семье и обществе».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Он направлен на развитие у детей представлений о социальных функциях мужчин и женщин и стремления имитировать позитивные формы мужественного или женского поведения.</w:t>
      </w:r>
    </w:p>
    <w:p w14:paraId="0EF101EA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«Я сегодня и я в будущем». Он направлен на обогащение представлений мальчиков и девочек об их нынешних и будущих социальных ролях в обществе и семье. Формирование отношений между мальчиками - будущими мужчинами и девочками - будущими женщинами.</w:t>
      </w:r>
    </w:p>
    <w:p w14:paraId="4EE32D9F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В разговорах, 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ОД</w:t>
      </w: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, с использованием развивающих игр, экскурсий, с использованием проблемных ситуаций, знании правил этикета, профессий, детских представлений о содержании формируются социальные роли мужчин и женщин, развивается способность использовать эти знания в различных жизненных ситуациях.</w:t>
      </w:r>
    </w:p>
    <w:p w14:paraId="7C5A0EC4" w14:textId="77777777" w:rsidR="00F41F30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Чтение художественной литературы.</w:t>
      </w:r>
    </w:p>
    <w:p w14:paraId="25F56586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Чтение и обсуждение произведений искусства, просмотр иллюстраций: все это способствует формированию гендерной устойчивости. Следуя примеру героев, мальчики и девочки учатся строить дружеские отношения, осознают свою социальную роль. Такие произведения, как сказка "Маленькая </w:t>
      </w:r>
      <w:proofErr w:type="spellStart"/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Гаврошечка</w:t>
      </w:r>
      <w:proofErr w:type="spellEnd"/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", "Журавль и цапля", "Иван-крестьянский сын и чудо-юдо", "Царевна-лягушка", "Рукодельница и ленивец", сказки Г.Х. Андерсена "Снег" Королева »</w:t>
      </w:r>
      <w:proofErr w:type="gramStart"/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,«</w:t>
      </w:r>
      <w:proofErr w:type="gramEnd"/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Дикие лебеди »,« Стойкий оловянный солдатик », рассказы о Д. Донском, А. Невском, русских героях и солдатах и ​​др. вызвать мужество, смелость, трудолюбие, благородство, способность преодолевать трудности, мужчина, сильный и мужественный защитник своих близких и родины и девушек - женственность, доброта, реактивность, кротость, терпимость</w:t>
      </w:r>
      <w:proofErr w:type="gramStart"/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забота, любовь к детям, мудрая женщина, мама, смотритель семейного дома.</w:t>
      </w:r>
    </w:p>
    <w:p w14:paraId="524483F2" w14:textId="77777777" w:rsidR="00F41F30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Производственная деятельность.</w:t>
      </w:r>
    </w:p>
    <w:p w14:paraId="2986B295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Различный подход для девочек и мальчиков, в связи с их психофизическими характеристиками. И производственная деятельность не является исключением. По разным параметрам девочки опережают развитие мальчиков дошкольного возраста. У них больше ручных навыков (лучше развиты мелкие моторики), они более усердны в работе, точнее, лучше помнят алгоритм задачи, более внимательны и отзывчивы.</w:t>
      </w:r>
    </w:p>
    <w:p w14:paraId="2F7DC589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В коллективных работах, которые я часто использую, мальчики и девочки дополняют друг друга. Мальчики ведут этап планирования работы, а девочки - этап реализации.</w:t>
      </w:r>
    </w:p>
    <w:p w14:paraId="070FF695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В продуктивной деятельности легко следить за развитием гендерных образовательных задач - осведомленность и позитивное или негативное отношение к вашему полу.</w:t>
      </w:r>
    </w:p>
    <w:p w14:paraId="0A73757E" w14:textId="77777777" w:rsidR="00F41F30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Музыкальная деятельность.</w:t>
      </w:r>
    </w:p>
    <w:p w14:paraId="0A6F2191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В классе работа по гендерному образованию может быть прослежена до различных видов музыкальной деятельности. При обучении танцу (вальс, полька) мальчики овладевают навыками партнера-лидера, девочки концентрируются на грации, грации и плавных движениях. Мальчики учатся движениям, требующим мужской силы, ловкости (рыцари, гусары). У девушек преимущественно плавные, плавные движения (хороводы, танцы с цветами, зонтики, куклы). Все это способствует развитию у ребенка представлений о его поле.</w:t>
      </w:r>
    </w:p>
    <w:p w14:paraId="64677364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Физическая активность</w:t>
      </w:r>
    </w:p>
    <w:p w14:paraId="6FC2BA9D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Учитывая различия в развитии двигательных функций мальчиков и девочек, в процессе физического воспитания применяется другой подход. Особенность этой дифференциации состоит в том, что девочки и мальчики не изолированы друг от друга, и в процессе специально организованных действий они развивают физические качества, которые считаются чисто женскими или мужскими.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Например:</w:t>
      </w:r>
    </w:p>
    <w:p w14:paraId="1C7DF978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Различия в обучении сложным двигательным движениям (бросать на расстоянии легче для мальчиков и наоборот, скакалка для девочек)</w:t>
      </w:r>
    </w:p>
    <w:p w14:paraId="27D841BE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Распределение ролей в подвижных играх (мальчики - медведи, волки и девочки-пчелы, зайчики и т. Д.)</w:t>
      </w:r>
    </w:p>
    <w:p w14:paraId="2E5EE500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Роль семьи в половом воспитании детей.</w:t>
      </w:r>
    </w:p>
    <w:p w14:paraId="0983F5B7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мать:</w:t>
      </w:r>
    </w:p>
    <w:p w14:paraId="26761040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Создает гуманистические черты характера (сострадание, забота о </w:t>
      </w:r>
      <w:proofErr w:type="gramStart"/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близких</w:t>
      </w:r>
      <w:proofErr w:type="gramEnd"/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14:paraId="1A5A2585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Он работает с любовью и добротой</w:t>
      </w:r>
    </w:p>
    <w:p w14:paraId="0F5E109F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Поддерживает глубокую привязанность и терпимость</w:t>
      </w:r>
    </w:p>
    <w:p w14:paraId="26B06B2C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Раскрывает красоту мира</w:t>
      </w:r>
    </w:p>
    <w:p w14:paraId="590C2E6E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Дает готовые ответы на вопросы</w:t>
      </w:r>
    </w:p>
    <w:p w14:paraId="435E1BAF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Это модель поведения дочери</w:t>
      </w:r>
    </w:p>
    <w:p w14:paraId="0C58EDBB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отец:</w:t>
      </w:r>
    </w:p>
    <w:p w14:paraId="4AA4DAA7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Формы решимости, настойчивости, смелости</w:t>
      </w:r>
    </w:p>
    <w:p w14:paraId="31650997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Является генератором идей, завершает дело, развивает у ребенка коллективизм и рыцарство</w:t>
      </w:r>
    </w:p>
    <w:p w14:paraId="0C2DC64B" w14:textId="77777777" w:rsidR="00F41F30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Отец - образец для подражания для ребенка в дальнейшей жизни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531CD5F4" w14:textId="77777777" w:rsidR="00F41F30" w:rsidRPr="00131CC9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Способствует формированию самооценки, статусной позиции</w:t>
      </w:r>
    </w:p>
    <w:p w14:paraId="1448E003" w14:textId="77777777" w:rsidR="00F41F30" w:rsidRPr="00131CC9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Учит анализировать, обобщать и делать правильные выводы</w:t>
      </w:r>
    </w:p>
    <w:p w14:paraId="4AC69BEB" w14:textId="77777777" w:rsidR="00F41F30" w:rsidRPr="00131CC9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С целью педагогического и психологического просвещения родителей по вопросам воспитания мальчиков и девочек в д/с «</w:t>
      </w:r>
      <w:proofErr w:type="spellStart"/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Нұрбөбек</w:t>
      </w:r>
      <w:proofErr w:type="spellEnd"/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» ведется работа:</w:t>
      </w:r>
    </w:p>
    <w:p w14:paraId="4058757D" w14:textId="77777777" w:rsidR="00F41F30" w:rsidRPr="00131CC9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"Уголках для родителей" </w:t>
      </w:r>
      <w:proofErr w:type="gramStart"/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оформляется наглядная информация работает</w:t>
      </w:r>
      <w:proofErr w:type="gramEnd"/>
    </w:p>
    <w:p w14:paraId="1CA02490" w14:textId="77777777" w:rsidR="00F41F30" w:rsidRPr="00131CC9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на родительских собраниях производится обмен опытом по воспитанию детей</w:t>
      </w:r>
    </w:p>
    <w:p w14:paraId="46A76E38" w14:textId="77777777" w:rsidR="00F41F30" w:rsidRPr="00131CC9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проводится индивидуальное психологическое консультирование.</w:t>
      </w:r>
    </w:p>
    <w:p w14:paraId="203C463E" w14:textId="77777777" w:rsidR="00F41F30" w:rsidRPr="00131CC9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совместно с родителями дети изготавливают дома атрибуты к сюжетно-ролевым играм</w:t>
      </w:r>
    </w:p>
    <w:p w14:paraId="435F8194" w14:textId="77777777" w:rsidR="00F41F30" w:rsidRPr="00131CC9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организуется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Неделя добрых дел в семье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14:paraId="41FAE86D" w14:textId="77777777" w:rsidR="00F41F30" w:rsidRPr="00131CC9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в каждой группе оформлены фотоальбомы "Мама с дочкой, папа с сыном - вместе смотримся красиво!« "Лучшая в мире семья - моя!", "Моя дружная семейка«</w:t>
      </w:r>
    </w:p>
    <w:p w14:paraId="51B37962" w14:textId="77777777" w:rsidR="00F41F30" w:rsidRPr="00131CC9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проводятся выставки поделок «Осень Золотая», «Ёлочки-зелёные иголочки», «Новогодние игрушки»,</w:t>
      </w:r>
    </w:p>
    <w:p w14:paraId="6D4491FF" w14:textId="77777777" w:rsidR="00F41F30" w:rsidRPr="00131CC9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совместно с родителями проводятся культурно - досуговые мероприятия:, спортивные праздники «Папа, мама, я – спортивная семья», мероприятие совместно с мамами «Мама», посвященное Дню к 8 марта, семейный </w:t>
      </w:r>
      <w:proofErr w:type="spellStart"/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праздники,,дни</w:t>
      </w:r>
      <w:proofErr w:type="spellEnd"/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рождения.</w:t>
      </w:r>
      <w:proofErr w:type="gramEnd"/>
    </w:p>
    <w:p w14:paraId="7AA1C4F7" w14:textId="77777777" w:rsidR="00F41F30" w:rsidRPr="00131CC9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К Международному женскому дню организовали утренник «А, ну-ка, девочки!». 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Мамы готовили своих дочек к участию, помогали в выступлении.</w:t>
      </w:r>
    </w:p>
    <w:p w14:paraId="2B0E3623" w14:textId="77777777" w:rsidR="00F41F30" w:rsidRPr="00131CC9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Мальчик и девочка – два разных мира.</w:t>
      </w:r>
    </w:p>
    <w:p w14:paraId="5B3FA0AC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Если педагоги и родители заинтересованы в воспитании детей в соответствии с их половыми особенностями, они могут успешно решить эти проблемы.</w:t>
      </w:r>
    </w:p>
    <w:p w14:paraId="3303DD06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Советы для родителей о детском сексуальном воспитании</w:t>
      </w:r>
    </w:p>
    <w:p w14:paraId="3642F04B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1. Никогда не сравнивайте мальчиков и девочек, не показывайте один пример другому: они такие разные.</w:t>
      </w:r>
    </w:p>
    <w:p w14:paraId="4109412B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2. Не забывайте, что мальчики и девочки по-разному видят, слышат, касаются, воспринимают и ориентируют себя в пространстве и, самое главное, по-разному интерпретируют все, с чем они сталкиваются в этом мире.</w:t>
      </w:r>
    </w:p>
    <w:p w14:paraId="1B15D2E2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3. Не переусердствуйте, требуя, чтобы мальчики выполняли работу тщательно и тщательно. Помните, что мы часто недооцениваем эмоциональную чувствительность и беспокойство мальчиков.</w:t>
      </w:r>
    </w:p>
    <w:p w14:paraId="2F47EDC9" w14:textId="77777777" w:rsidR="00F41F30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4. Знайте, что роль отцов в усвоении сексуальной роли ребенка может быть особенно значительной - чаще, чем матери обучают детей соответствующим ролям, усиливая развитие женственности у дочерей и мужественности у сыновей.</w:t>
      </w:r>
    </w:p>
    <w:p w14:paraId="757A0F02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5. Помните, что ребенок дает не только примеры определенных отдельных внешних действий и характеристик, но и сложные личностные качества, такие как доброта, мягкость, отзывчивость или решительность, мужественность, настойчивость.</w:t>
      </w:r>
    </w:p>
    <w:p w14:paraId="728C46C3" w14:textId="77E35771" w:rsidR="00F41F30" w:rsidRPr="005D494E" w:rsidRDefault="00F41F30" w:rsidP="000A4AC2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Чаще всего вспоминают забытую мудрость наших предков - русские пословицы и популярные изречения: «Счастье родителей - это честность и трудолюбие детей». «Все </w:t>
      </w:r>
      <w:proofErr w:type="gramStart"/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дети</w:t>
      </w:r>
      <w:proofErr w:type="gramEnd"/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одинаковые - </w:t>
      </w:r>
      <w:proofErr w:type="gramStart"/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какие</w:t>
      </w:r>
      <w:proofErr w:type="gramEnd"/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мальчики, какие девочки». «Хороший пример - лучшая проповедь». «Там, где семья в форме, дети там хорошо воспитаны».</w:t>
      </w:r>
      <w:r w:rsidR="000A4A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Start w:id="0" w:name="_GoBack"/>
      <w:bookmarkEnd w:id="0"/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«Мальчик рожден, чтобы помогать, а девочка - веселиться».</w:t>
      </w:r>
    </w:p>
    <w:p w14:paraId="73CC6F6F" w14:textId="6CC4BEB6" w:rsidR="00F41F30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родителей зависит, как </w:t>
      </w:r>
      <w:proofErr w:type="gramStart"/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вырастет ребенок и насколько он</w:t>
      </w:r>
      <w:proofErr w:type="gramEnd"/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будет соответствовать своему полу.</w:t>
      </w:r>
    </w:p>
    <w:p w14:paraId="3A7A8DD5" w14:textId="2D22D81E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С детства родители стараются создать нормализованный по полу образ ребенка. Девушка</w:t>
      </w:r>
      <w:r w:rsidR="000A4AC2">
        <w:rPr>
          <w:rFonts w:ascii="Times New Roman" w:hAnsi="Times New Roman" w:cs="Times New Roman"/>
          <w:color w:val="000000" w:themeColor="text1"/>
          <w:sz w:val="28"/>
          <w:szCs w:val="28"/>
        </w:rPr>
        <w:t>м покупают яркие платья,</w:t>
      </w: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завязывают луки на длинные волосы. Мальчик обычно носит короткую стрижку, одетый в т</w:t>
      </w:r>
      <w:r w:rsidR="000A4AC2">
        <w:rPr>
          <w:rFonts w:ascii="Times New Roman" w:hAnsi="Times New Roman" w:cs="Times New Roman"/>
          <w:color w:val="000000" w:themeColor="text1"/>
          <w:sz w:val="28"/>
          <w:szCs w:val="28"/>
        </w:rPr>
        <w:t>емные</w:t>
      </w: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оттенки, брюки, ботинки. Учителя, другие дети, родители, книги, родственники, игрушки и телевидение - из всех этих источников ребенок узнает о поведении, которое общество считает подходящим для того или иного пола.</w:t>
      </w:r>
    </w:p>
    <w:p w14:paraId="0A9FF036" w14:textId="77777777" w:rsidR="00F41F30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Кроме того, на формирование половой идентичности ребенка влияет пол родителя, наличие старших братьев и сестер. Также важно, чтобы пол ребенка совпадал с ожиданиями родителей. В противном случае существует риск подавления внутренних полу-поведенческих проявлений.</w:t>
      </w:r>
    </w:p>
    <w:p w14:paraId="34CEF433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Очевидно, что для обеспечения полного развития ребенка в семье с учетом их гендерных особенностей родители должны обладать знаниями и знаниями по этому предмету, то есть компетентными.</w:t>
      </w:r>
    </w:p>
    <w:p w14:paraId="027B254B" w14:textId="77777777" w:rsidR="00F41F30" w:rsidRPr="005D494E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этом случае компетенция родителей не может появиться в результате того, что они слушают лекцию или консультируются с экспертом. Компетенция родителей включает в себя овладение культурными аспектами гендерного образования, которые включают широкий спектр социальных, психологических, педагогических и даже исторических проблем. Например, </w:t>
      </w: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для родителей важно знать, как наши предки воспитывали девочек и мальчиков и что можно перенести из прошлого в настоящее.</w:t>
      </w:r>
    </w:p>
    <w:p w14:paraId="49525CC7" w14:textId="77777777" w:rsidR="00F41F30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Информационные листовки с рекомендациями по воспитанию мальчиков и девочек в семье и проведению образовательных семинаров и конкурсов для родителей по этой теме также помогают родителям воспитывать своих детей с учетом их гендерных особенностей.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D494E">
        <w:rPr>
          <w:rFonts w:ascii="Times New Roman" w:hAnsi="Times New Roman" w:cs="Times New Roman"/>
          <w:color w:val="000000" w:themeColor="text1"/>
          <w:sz w:val="28"/>
          <w:szCs w:val="28"/>
        </w:rPr>
        <w:t>В настоящее время ученые и специалисты разработали множество эффективных методов воздействия на родителей, которые можно использовать для развития их гендерных навыков. Прежде всего, важно, чтобы работники дошкольных образовательных учреждений помнили, что у родителей учеников тоже было детство и что воспоминания, связанные с ним, помогают, когда они осваивают новый педагогический контент.</w:t>
      </w:r>
    </w:p>
    <w:p w14:paraId="62E903D7" w14:textId="77777777" w:rsidR="00F41F30" w:rsidRDefault="00F41F30" w:rsidP="00F41F30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04531B7" w14:textId="77777777" w:rsidR="00F41F30" w:rsidRPr="00131CC9" w:rsidRDefault="00F41F30" w:rsidP="00F41F30">
      <w:pPr>
        <w:pStyle w:val="a5"/>
        <w:ind w:firstLine="51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131CC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Список литературы</w:t>
      </w:r>
    </w:p>
    <w:p w14:paraId="1990EE75" w14:textId="77777777" w:rsidR="00F41F30" w:rsidRPr="00131CC9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818C216" w14:textId="77777777" w:rsidR="00F41F30" w:rsidRPr="00131CC9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proofErr w:type="spellStart"/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Базылевич</w:t>
      </w:r>
      <w:proofErr w:type="spellEnd"/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Т. Ф. Дифференциальная психология. Учебник / Т.Ф. </w:t>
      </w:r>
      <w:proofErr w:type="spellStart"/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Базылевич</w:t>
      </w:r>
      <w:proofErr w:type="spellEnd"/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. - М.: ИНФРА-М, 2015. - 224 c.</w:t>
      </w:r>
    </w:p>
    <w:p w14:paraId="18DAC00E" w14:textId="77777777" w:rsidR="00F41F30" w:rsidRPr="00131CC9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proofErr w:type="spellStart"/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Бреслав</w:t>
      </w:r>
      <w:proofErr w:type="spellEnd"/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Гершон Психология эмоций / Гершон </w:t>
      </w:r>
      <w:proofErr w:type="spellStart"/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Бреслав</w:t>
      </w:r>
      <w:proofErr w:type="spellEnd"/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. - Москва: Мир, 2007. - 544 c.</w:t>
      </w:r>
    </w:p>
    <w:p w14:paraId="1B068871" w14:textId="77777777" w:rsidR="00F41F30" w:rsidRPr="00131CC9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Высоков, И. Е. Психология познания. Учебник / И.Е. Высоков. - М.: </w:t>
      </w:r>
      <w:proofErr w:type="spellStart"/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Юрайт</w:t>
      </w:r>
      <w:proofErr w:type="spellEnd"/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, 2014. - 400 c.</w:t>
      </w:r>
    </w:p>
    <w:p w14:paraId="64AD2918" w14:textId="77777777" w:rsidR="00F41F30" w:rsidRPr="00131CC9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4. Гребнева, В. В. Теория и технология решения психологических проблем. Учебное пособие / В.В. Гребнева. - М.: ИНФРА-М, 2016. - 192 c.</w:t>
      </w:r>
    </w:p>
    <w:p w14:paraId="620E79F3" w14:textId="77777777" w:rsidR="00F41F30" w:rsidRPr="00131CC9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5. Гуревич, П. С. Психология. Учебник / П.С. Гуревич. - М.: ИНФРА-М, 2015. - 336 c.</w:t>
      </w:r>
    </w:p>
    <w:p w14:paraId="60693F42" w14:textId="77777777" w:rsidR="00F41F30" w:rsidRPr="00131CC9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6. Гусев, А. Н. Общая психология. В 7 томах. Том 2. Ощущение и восприятие / А.Н. Гусев. - М.: Академия, 2009. - 416 c.</w:t>
      </w:r>
    </w:p>
    <w:p w14:paraId="40ACBAF7" w14:textId="77777777" w:rsidR="00F41F30" w:rsidRPr="00131CC9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7. Егоров, Т. Г. Психология. Учебное пособие для военных учебных заведений / Т.Г. Егоров. - М.: Военное издательство Военного министерства Союза ССР, 2009. - 206 c.</w:t>
      </w:r>
    </w:p>
    <w:p w14:paraId="3D8D7677" w14:textId="77777777" w:rsidR="00F41F30" w:rsidRPr="00131CC9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8. Иванников, В. А. Общая психология. Учебник / В.А. Иванников. - Москва: Мир, 2015. - 480 c.</w:t>
      </w:r>
    </w:p>
    <w:p w14:paraId="770679CF" w14:textId="77777777" w:rsidR="00F41F30" w:rsidRPr="00131CC9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9. Ильин, Е. П. Эмоции и чувства / Е.П. Ильин. - М.: Питер, 2016. - 784 c.</w:t>
      </w:r>
    </w:p>
    <w:p w14:paraId="4E7BFE72" w14:textId="77777777" w:rsidR="00F41F30" w:rsidRPr="00131CC9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10. Кравцова, Е. Е. Психология и педагогика. Краткий </w:t>
      </w:r>
      <w:proofErr w:type="spellStart"/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курс</w:t>
      </w:r>
      <w:proofErr w:type="gramStart"/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.У</w:t>
      </w:r>
      <w:proofErr w:type="gramEnd"/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чебное</w:t>
      </w:r>
      <w:proofErr w:type="spellEnd"/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пособие / Е.Е. Кравцова. - М.: Проспект, 2016. - 320 c.</w:t>
      </w:r>
    </w:p>
    <w:p w14:paraId="05DD4C2F" w14:textId="77777777" w:rsidR="00F41F30" w:rsidRPr="00131CC9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11. Крысько, В. Г. Общая психология в схемах и комментариях. Учебное пособие / В.Г. Крысько. - М.: Вузовский учебник, Инфра-М, 2016. - 200 c.</w:t>
      </w:r>
    </w:p>
    <w:p w14:paraId="15C068B7" w14:textId="77777777" w:rsidR="00F41F30" w:rsidRPr="00131CC9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12. Леонтьев, А. Лекции по общей психологии / А. Леонтьев. - М.: Смысл, Академия, 2010. - 520 c.</w:t>
      </w:r>
    </w:p>
    <w:p w14:paraId="117DEC74" w14:textId="77777777" w:rsidR="00F41F30" w:rsidRPr="00131CC9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13. Макарова, И. В. Психология. Учебное пособие / И.В. Макарова. - М.: </w:t>
      </w:r>
      <w:proofErr w:type="spellStart"/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Юрайт</w:t>
      </w:r>
      <w:proofErr w:type="spellEnd"/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, 2015. - 238 c.</w:t>
      </w:r>
    </w:p>
    <w:p w14:paraId="26E4EBEB" w14:textId="77777777" w:rsidR="00F41F30" w:rsidRPr="00131CC9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14. </w:t>
      </w:r>
      <w:proofErr w:type="gramStart"/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Маклаков</w:t>
      </w:r>
      <w:proofErr w:type="gramEnd"/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, А. Г. Общая психология / А.Г. Маклаков. - М.: Питер, 2016. - 592 c.</w:t>
      </w:r>
    </w:p>
    <w:p w14:paraId="373B5EAE" w14:textId="77777777" w:rsidR="00F41F30" w:rsidRPr="00131CC9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15. Мальцева, Т. В. Профессиональное психологическое консультирование / Т.В. Мальцева, И.Е. </w:t>
      </w:r>
      <w:proofErr w:type="spellStart"/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Реуцкая</w:t>
      </w:r>
      <w:proofErr w:type="spellEnd"/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- М.: </w:t>
      </w:r>
      <w:proofErr w:type="spellStart"/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Юнити</w:t>
      </w:r>
      <w:proofErr w:type="spellEnd"/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-Дана, 2010. - 144 c.</w:t>
      </w:r>
    </w:p>
    <w:p w14:paraId="7BABF78C" w14:textId="77777777" w:rsidR="00F41F30" w:rsidRPr="00131CC9" w:rsidRDefault="00F41F30" w:rsidP="00F41F30">
      <w:pPr>
        <w:pStyle w:val="a5"/>
        <w:ind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1CC9">
        <w:rPr>
          <w:rFonts w:ascii="Times New Roman" w:hAnsi="Times New Roman" w:cs="Times New Roman"/>
          <w:color w:val="000000" w:themeColor="text1"/>
          <w:sz w:val="28"/>
          <w:szCs w:val="28"/>
        </w:rPr>
        <w:t>16. Меновщиков, В. Ю. Психологическое консультирование. Работа с кризисными и проблемными ситуациями / В.Ю. Меновщиков. - Москва: РГГУ, 2011. - 192 c.</w:t>
      </w:r>
    </w:p>
    <w:p w14:paraId="5AC14D48" w14:textId="77777777" w:rsidR="00F41F30" w:rsidRPr="00131CC9" w:rsidRDefault="00F41F30" w:rsidP="00F41F30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E7AD085" w14:textId="77777777" w:rsidR="0057251A" w:rsidRDefault="0057251A"/>
    <w:sectPr w:rsidR="0057251A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115C7B" w14:textId="77777777" w:rsidR="005E62F1" w:rsidRDefault="005E62F1">
      <w:pPr>
        <w:spacing w:after="0" w:line="240" w:lineRule="auto"/>
      </w:pPr>
      <w:r>
        <w:separator/>
      </w:r>
    </w:p>
  </w:endnote>
  <w:endnote w:type="continuationSeparator" w:id="0">
    <w:p w14:paraId="26BD7C2F" w14:textId="77777777" w:rsidR="005E62F1" w:rsidRDefault="005E62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5984120"/>
      <w:docPartObj>
        <w:docPartGallery w:val="Page Numbers (Bottom of Page)"/>
        <w:docPartUnique/>
      </w:docPartObj>
    </w:sdtPr>
    <w:sdtEndPr/>
    <w:sdtContent>
      <w:p w14:paraId="44BEA84F" w14:textId="77777777" w:rsidR="00612BD5" w:rsidRDefault="00F41F3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4AC2">
          <w:rPr>
            <w:noProof/>
          </w:rPr>
          <w:t>8</w:t>
        </w:r>
        <w:r>
          <w:fldChar w:fldCharType="end"/>
        </w:r>
      </w:p>
    </w:sdtContent>
  </w:sdt>
  <w:p w14:paraId="614BC0C7" w14:textId="77777777" w:rsidR="00612BD5" w:rsidRDefault="005E62F1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A28C5C" w14:textId="77777777" w:rsidR="005E62F1" w:rsidRDefault="005E62F1">
      <w:pPr>
        <w:spacing w:after="0" w:line="240" w:lineRule="auto"/>
      </w:pPr>
      <w:r>
        <w:separator/>
      </w:r>
    </w:p>
  </w:footnote>
  <w:footnote w:type="continuationSeparator" w:id="0">
    <w:p w14:paraId="05F9F0BD" w14:textId="77777777" w:rsidR="005E62F1" w:rsidRDefault="005E62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00F"/>
    <w:rsid w:val="000A4AC2"/>
    <w:rsid w:val="0057251A"/>
    <w:rsid w:val="005E62F1"/>
    <w:rsid w:val="009D700F"/>
    <w:rsid w:val="00AF7375"/>
    <w:rsid w:val="00F41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DD3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F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F41F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F41F30"/>
  </w:style>
  <w:style w:type="paragraph" w:styleId="a5">
    <w:name w:val="No Spacing"/>
    <w:uiPriority w:val="1"/>
    <w:qFormat/>
    <w:rsid w:val="00F41F3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F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F41F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F41F30"/>
  </w:style>
  <w:style w:type="paragraph" w:styleId="a5">
    <w:name w:val="No Spacing"/>
    <w:uiPriority w:val="1"/>
    <w:qFormat/>
    <w:rsid w:val="00F41F3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FDDFED-69F9-4831-9717-9B1810949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2605</Words>
  <Characters>14853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Эля Вьюнова</dc:creator>
  <cp:keywords/>
  <dc:description/>
  <cp:lastModifiedBy>Иван</cp:lastModifiedBy>
  <cp:revision>3</cp:revision>
  <dcterms:created xsi:type="dcterms:W3CDTF">2020-04-08T18:55:00Z</dcterms:created>
  <dcterms:modified xsi:type="dcterms:W3CDTF">2020-04-09T03:19:00Z</dcterms:modified>
</cp:coreProperties>
</file>