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557" w:rsidRPr="003C2557" w:rsidRDefault="003C2557" w:rsidP="003C2557">
      <w:pPr>
        <w:jc w:val="center"/>
        <w:rPr>
          <w:b/>
        </w:rPr>
      </w:pPr>
      <w:r w:rsidRPr="003C2557">
        <w:rPr>
          <w:b/>
        </w:rPr>
        <w:t>Проблемы изучения имени существительного через призму русского этносознания.</w:t>
      </w:r>
    </w:p>
    <w:p w:rsidR="003C2557" w:rsidRPr="003C2557" w:rsidRDefault="003C2557" w:rsidP="003C2557">
      <w:r w:rsidRPr="003C2557">
        <w:t xml:space="preserve">В понятие "русская цивилизация" мы вкладываем представление об общности людей, образованной не национальной принадлежностью, а единым миропониманием, единым различением объективных, данных Богом границ добра и зла, общих идеалов морали и этики. </w:t>
      </w:r>
    </w:p>
    <w:p w:rsidR="003C2557" w:rsidRPr="003C2557" w:rsidRDefault="003C2557" w:rsidP="003C2557">
      <w:r w:rsidRPr="003C2557">
        <w:t>Словосочетания «русский немец», «русский еврей», не вызывают удивления и вполне понятны жителям нашей страны. Русский язык — это наднациональное понятие, характеризующее принадлежность к той или иной цивилизации.</w:t>
      </w:r>
    </w:p>
    <w:p w:rsidR="003C2557" w:rsidRPr="003C2557" w:rsidRDefault="003C2557" w:rsidP="003C2557">
      <w:r w:rsidRPr="003C2557">
        <w:t xml:space="preserve">Разница между русской региональной цивилизацией и другими региональными цивилизациями планеты состоит в том, что она является общей культурой для всех ее народов и государства, границы которого в истории последних веков, в отличие от других цивилизаций, совпадают с границами самой цивилизации. </w:t>
      </w:r>
      <w:proofErr w:type="gramStart"/>
      <w:r w:rsidRPr="003C2557">
        <w:t xml:space="preserve">Это следствие того, что для страны граница России-СССР мы все для иностранцев – «русские», без различия наших национальностей: великоросс («русский»), малоросс (украинец), татарин, башкир. </w:t>
      </w:r>
      <w:proofErr w:type="gramEnd"/>
    </w:p>
    <w:p w:rsidR="003C2557" w:rsidRPr="003C2557" w:rsidRDefault="003C2557" w:rsidP="003C2557">
      <w:r w:rsidRPr="003C2557">
        <w:t xml:space="preserve">Суть оригинальности русских в том, что Запад (евро-американский конгломерат) — региональная цивилизация, подчинявшаяся жажде необходимых материальных и чувственных наслаждений, тогда как </w:t>
      </w:r>
      <w:proofErr w:type="gramStart"/>
      <w:r w:rsidRPr="003C2557">
        <w:t>Восток-региональная</w:t>
      </w:r>
      <w:proofErr w:type="gramEnd"/>
      <w:r w:rsidRPr="003C2557">
        <w:t xml:space="preserve"> цивилизация духа (дух = информация), презирающая принудительный труд, пленение души материальным миром. </w:t>
      </w:r>
      <w:proofErr w:type="gramStart"/>
      <w:r w:rsidRPr="003C2557">
        <w:t>Русь-тоже</w:t>
      </w:r>
      <w:proofErr w:type="gramEnd"/>
      <w:r w:rsidRPr="003C2557">
        <w:t xml:space="preserve"> региональная цивилизация, но ей чужд и Западный, и Восточный мир, потому что она цивилизация в материи и духе, она объединяет материю и информацию в их троице, в истинной Троице, которую любит Бог, как говорится.</w:t>
      </w:r>
    </w:p>
    <w:p w:rsidR="003C2557" w:rsidRPr="003C2557" w:rsidRDefault="003C2557" w:rsidP="003C2557">
      <w:r w:rsidRPr="003C2557">
        <w:t xml:space="preserve">По крайней мере, со времен взятия Казани под власть Ивана Грозного, </w:t>
      </w:r>
      <w:proofErr w:type="gramStart"/>
      <w:r w:rsidRPr="003C2557">
        <w:t>Россия-действенная</w:t>
      </w:r>
      <w:proofErr w:type="gramEnd"/>
      <w:r w:rsidRPr="003C2557">
        <w:t xml:space="preserve"> региональная цивилизация многих народов в границах единого целого государства, в котором внутренние войны-эпизоды, а не норма сосуществования. "100-летняя война", "30-летняя война", война за наследие той или иной короны — это из истории Запада, а не России. Наша цивилизация развивалась мирно внутри, никого не уничтожая, в отличие от западной цивилизации (вспомним хотя бы забытых западных славян, пруссаков, североамериканских индейцев и австралийских аборигенов). Русь представляет собой иерархически многоуровневую систему, устойчивую ко всему вторичному, как сильному, так и информационно-алгоритмическому, осуществляемому под видом «культурного сотрудничества и просвещения».</w:t>
      </w:r>
    </w:p>
    <w:p w:rsidR="003C2557" w:rsidRPr="003C2557" w:rsidRDefault="003C2557" w:rsidP="003C2557">
      <w:r w:rsidRPr="003C2557">
        <w:t xml:space="preserve">Государственная власть в </w:t>
      </w:r>
      <w:proofErr w:type="gramStart"/>
      <w:r w:rsidRPr="003C2557">
        <w:t>России-лишь</w:t>
      </w:r>
      <w:proofErr w:type="gramEnd"/>
      <w:r w:rsidRPr="003C2557">
        <w:t xml:space="preserve"> одна из ступеней власти, не самая высокая в иерархии управления. Государственность неоднократно менялась в России, но ее «мистический» невидимый могучий Китеж, сохраняющий цивилизационную сущность, оставался неизменным и находил все более полное и яркое выражение в многонациональной русской культуре многих стран и народов.</w:t>
      </w:r>
    </w:p>
    <w:p w:rsidR="003C2557" w:rsidRPr="003C2557" w:rsidRDefault="003C2557" w:rsidP="003C2557">
      <w:bookmarkStart w:id="0" w:name="_Toc57500066"/>
      <w:bookmarkStart w:id="1" w:name="_Toc62079077"/>
      <w:r w:rsidRPr="003C2557">
        <w:t>Классификация лексем, номинирующих русский этнотип.</w:t>
      </w:r>
      <w:bookmarkEnd w:id="0"/>
      <w:bookmarkEnd w:id="1"/>
    </w:p>
    <w:p w:rsidR="003C2557" w:rsidRPr="003C2557" w:rsidRDefault="003C2557" w:rsidP="003C2557">
      <w:r w:rsidRPr="003C2557">
        <w:t>Лексические единицы языка номинируют артефакты (предметы, изготовленные человеком предметы), ментефакты (результат деятельности сознания человека) и натурфакты (</w:t>
      </w:r>
      <w:proofErr w:type="gramStart"/>
      <w:r w:rsidRPr="003C2557">
        <w:t>созданное</w:t>
      </w:r>
      <w:proofErr w:type="gramEnd"/>
      <w:r w:rsidRPr="003C2557">
        <w:t xml:space="preserve"> природой). Так как лексика любого языка отражает знакомые его носителю реалии, а национальная специфика природы, её понимания, взаимодействия с ней разнообразна, лексемы разных языков отличаются в семах, семемах. Наиболее ярко национальная специфика семантики проявляется в наименованиях артефактов и </w:t>
      </w:r>
      <w:proofErr w:type="spellStart"/>
      <w:r w:rsidRPr="003C2557">
        <w:t>ментефактов</w:t>
      </w:r>
      <w:proofErr w:type="spellEnd"/>
      <w:r w:rsidRPr="003C2557">
        <w:t xml:space="preserve">, потому что они – прямой продукт национальной ментальности, а также в эндемичных натурфактах – наименованиях природных </w:t>
      </w:r>
      <w:r w:rsidRPr="003C2557">
        <w:lastRenderedPageBreak/>
        <w:t>объектов и природных явлений, свойственных исключительно действительности одного из народов.</w:t>
      </w:r>
    </w:p>
    <w:p w:rsidR="003C2557" w:rsidRPr="003C2557" w:rsidRDefault="003C2557" w:rsidP="003C2557">
      <w:r w:rsidRPr="003C2557">
        <w:t xml:space="preserve">Денотативная общность относится к материальному, физическому сходству национальных предметов и явлений, отраженному в семантике номинирующих языковых единиц. </w:t>
      </w:r>
      <w:proofErr w:type="gramStart"/>
      <w:r w:rsidRPr="003C2557">
        <w:t>Например, такие артефакты, как стул, телефон, компьютер, кровать и т. д., природные факты – нога, ухо, голова, спина, ветер, озеро, гора, снег и т. д. имеют высокий уровень денотативной общности.</w:t>
      </w:r>
      <w:proofErr w:type="gramEnd"/>
      <w:r w:rsidRPr="003C2557">
        <w:t xml:space="preserve"> Среди номинаций явлений природы таких единиц очень много. Например, лексические единицы гора, утро, вода, земля и т. д. имеют универсальный характер. Перевод таких лексем обычно не вызывает проблем, но при этом их национальная специфика не до конца ясна: если они есть в разных языках, имеют ли они национальные особенности? Если имеют, то в чём в области значений они проявляются, как их обнаружить?</w:t>
      </w:r>
    </w:p>
    <w:p w:rsidR="003C2557" w:rsidRPr="003C2557" w:rsidRDefault="003C2557" w:rsidP="003C2557">
      <w:r w:rsidRPr="003C2557">
        <w:t>Поэтому нужно изучать специфику лексем с высоким уровнем денотативной общности. Денотат – отраженное в семантике представление.  Даже одни и те же явления в разных культурах воспринимаются по-разному. [9, с. 51]. Представители разных народов один и тот же предмет воспринимают по-разному, наделяют неодинаковыми смыслами. [4, с. 349] .</w:t>
      </w:r>
    </w:p>
    <w:p w:rsidR="003C2557" w:rsidRPr="003C2557" w:rsidRDefault="003C2557" w:rsidP="003C2557">
      <w:r w:rsidRPr="003C2557">
        <w:t xml:space="preserve">В. С. Виноградов отмечает, что в разных языках довольно трудно найти слова, выражающие "одно и то же понятие и не отличающиеся друг от друга по стилю, эмоционально-экспрессивному или иному виду постоянной значимой информации" [3, с. 56]. Слово, обозначающее одно и то же понятие в разных языках, может отличаться оттенками значений, периферийными семами. В зависимости от опыта народа объем лексем, характеризующих его мировосприятие, может значительно различаться [11, с. 44]. Значит, между реальным миром и представлениями о нем происходят процессы обработки смыслов, выполняемые сознанием. </w:t>
      </w:r>
    </w:p>
    <w:p w:rsidR="003C2557" w:rsidRPr="003C2557" w:rsidRDefault="003C2557" w:rsidP="003C2557">
      <w:r w:rsidRPr="003C2557">
        <w:t xml:space="preserve">Между реальностью и языком находится сознание. Сознание бывает коллективным (накопленный народом опыт, закреплённый в фактах языка, фольклоре и т.п.) и индивидуальным. Поэтому действительность отражается в языке не прямо, а опосредованно, и её </w:t>
      </w:r>
      <w:proofErr w:type="spellStart"/>
      <w:r w:rsidRPr="003C2557">
        <w:t>отраженмие</w:t>
      </w:r>
      <w:proofErr w:type="spellEnd"/>
      <w:r w:rsidRPr="003C2557">
        <w:t xml:space="preserve"> неодинаково у двух разных людей [Там же, с. 39-40]. Согласно теории лингвистической относительности («Гипотеза Сепира – Уорфа»), внеязыковая действительность по-разному отражается и делится в разных языках. </w:t>
      </w:r>
    </w:p>
    <w:p w:rsidR="003C2557" w:rsidRPr="003C2557" w:rsidRDefault="003C2557" w:rsidP="003C2557">
      <w:r w:rsidRPr="003C2557">
        <w:t xml:space="preserve">Несоответствие смысловых объемов и различное распределение смыслов формируют соответствующие национальные "картины мира". Примерами различной концептуализации экстралингвистической реальности служат такие фрагменты лексических систем, как названия частей тела, цветовые системы, термины родства. В английском языке есть разные слова для описания русского слова "Рука". </w:t>
      </w:r>
      <w:proofErr w:type="gramStart"/>
      <w:r w:rsidRPr="003C2557">
        <w:t xml:space="preserve">Это рука "рука ниже запястья, рука", используемая в таких контекстах, как "пожать руку", "вымыть руки" и т. Д. , и рука "рука выше запястья" или "рука от пальцев до плеча", используемая в таких выражениях, как "ходить рука об руку", "держаться за руки" и т. д. В русском языке есть два отдельных слова </w:t>
      </w:r>
      <w:proofErr w:type="spellStart"/>
      <w:r w:rsidRPr="003C2557">
        <w:t>blue</w:t>
      </w:r>
      <w:proofErr w:type="spellEnd"/>
      <w:r w:rsidRPr="003C2557">
        <w:t xml:space="preserve"> и </w:t>
      </w:r>
      <w:proofErr w:type="spellStart"/>
      <w:r w:rsidRPr="003C2557">
        <w:t>blue</w:t>
      </w:r>
      <w:proofErr w:type="spellEnd"/>
      <w:r w:rsidRPr="003C2557">
        <w:t>, в отличие от других языков, которые</w:t>
      </w:r>
      <w:proofErr w:type="gramEnd"/>
      <w:r w:rsidRPr="003C2557">
        <w:t xml:space="preserve"> используют единое обозначение для цвета соответствующей части спектра, например английский </w:t>
      </w:r>
      <w:proofErr w:type="spellStart"/>
      <w:r w:rsidRPr="003C2557">
        <w:t>blue</w:t>
      </w:r>
      <w:proofErr w:type="spellEnd"/>
      <w:r w:rsidRPr="003C2557">
        <w:t xml:space="preserve">. </w:t>
      </w:r>
      <w:proofErr w:type="spellStart"/>
      <w:r w:rsidRPr="003C2557">
        <w:t>Бархударов</w:t>
      </w:r>
      <w:proofErr w:type="spellEnd"/>
      <w:r w:rsidRPr="003C2557">
        <w:t xml:space="preserve"> указывает, что на самом деле лексическая система английского и русского языков "делит" один и тот же сегмент объективной реальности по-разному. Например, в английском и русском языках интервал времени в двадцать четыре часа делится по-разному. Носители английского языка делят этот период на три части: утро - с 0 до 12 часов дня, полдень – с полудня примерно до 18 часов, то есть до захода солнца, и вечер – с заката до полуночи, после чего снова наступает утро. Слова день и ночь обозначают различное деление дня не на три, а на две части: светлую (день) и темную (ночь). Английское слово "день" также используется как </w:t>
      </w:r>
      <w:r w:rsidRPr="003C2557">
        <w:lastRenderedPageBreak/>
        <w:t xml:space="preserve">сокращение от "день и ночь", означающее русское </w:t>
      </w:r>
      <w:proofErr w:type="spellStart"/>
      <w:r w:rsidRPr="003C2557">
        <w:t>слов</w:t>
      </w:r>
      <w:proofErr w:type="gramStart"/>
      <w:r w:rsidRPr="003C2557">
        <w:t>о"</w:t>
      </w:r>
      <w:proofErr w:type="gramEnd"/>
      <w:r w:rsidRPr="003C2557">
        <w:t>день</w:t>
      </w:r>
      <w:proofErr w:type="spellEnd"/>
      <w:r w:rsidRPr="003C2557">
        <w:t xml:space="preserve">". В русском языке картина иная-день делится на четыре части: утро - от восхода солнца примерно до 10 или 11 часов, день - от 10 или 11 часов до захода солнца, вечер - от захода солнца примерно до 10 или 11 часов, а ночь-между вечером и утром, то есть временем, когда люди спят. Таким образом, раскрывается сложная картина взаимоотношений английских и русских слов – названий частей дня [1, с. 34]. Рассматривая лексемы, обозначающие периоды дня в разных языках, О. А. Корнилов выделяет следующее различие: в одних языках (английском, испанском) полдень является важной категорией, относительно которой определяются другие периоды дня, для других (русский, китайский) – полдень не имеет большого значения. В английском языке есть полдень - время от полудня до вечера, в испанском </w:t>
      </w:r>
      <w:proofErr w:type="spellStart"/>
      <w:r w:rsidRPr="003C2557">
        <w:t>la</w:t>
      </w:r>
      <w:proofErr w:type="spellEnd"/>
      <w:r w:rsidRPr="003C2557">
        <w:t xml:space="preserve"> </w:t>
      </w:r>
      <w:proofErr w:type="spellStart"/>
      <w:r w:rsidRPr="003C2557">
        <w:t>tarde</w:t>
      </w:r>
      <w:proofErr w:type="spellEnd"/>
      <w:r w:rsidRPr="003C2557">
        <w:t xml:space="preserve">-промежуток времени от полудня до заката. В русском и китайском языках нет соответствующих категорий. Это время входит в более широкое понятие "день" в русском языке и </w:t>
      </w:r>
      <w:proofErr w:type="spellStart"/>
      <w:r w:rsidRPr="003C2557">
        <w:t>тянь</w:t>
      </w:r>
      <w:proofErr w:type="spellEnd"/>
      <w:r w:rsidRPr="003C2557">
        <w:t xml:space="preserve"> в китайском [6, с. 194]. Толстой, объясняя различные определения одних и тех же частей дня на разных языках, говорил, что "... если замкнутый годовой круг и дневной круг являются исключительно природными явлениями, то деление этих кругов на отрезки времени, на периоды есть дело ума, восприятия и опыта человека" [12, с. 17].</w:t>
      </w:r>
    </w:p>
    <w:p w:rsidR="003C2557" w:rsidRPr="003C2557" w:rsidRDefault="003C2557" w:rsidP="003C2557">
      <w:r w:rsidRPr="003C2557">
        <w:t xml:space="preserve">Таким образом, лексемы, обладающие высокой денотативной общностью, могут иметь национальную специфику. Лексические единицы хранят информацию об одном и том же объекте окружающей действительности, но по-разному фиксируют его свойства и отношения с другими объектами окружающего мира. </w:t>
      </w:r>
      <w:bookmarkStart w:id="2" w:name="_GoBack"/>
      <w:bookmarkEnd w:id="2"/>
    </w:p>
    <w:p w:rsidR="00A12504" w:rsidRDefault="00A12504"/>
    <w:sectPr w:rsidR="00A12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41F26"/>
    <w:multiLevelType w:val="multilevel"/>
    <w:tmpl w:val="5E82070C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9996FA9"/>
    <w:multiLevelType w:val="multilevel"/>
    <w:tmpl w:val="089248D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557"/>
    <w:rsid w:val="003C2557"/>
    <w:rsid w:val="00A1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1292</Words>
  <Characters>7369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1</cp:revision>
  <dcterms:created xsi:type="dcterms:W3CDTF">2021-06-29T20:29:00Z</dcterms:created>
  <dcterms:modified xsi:type="dcterms:W3CDTF">2021-06-29T20:31:00Z</dcterms:modified>
</cp:coreProperties>
</file>