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организации развивающей предметно-пространственной среды в</w:t>
      </w:r>
      <w:r w:rsidR="000271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логопедической </w:t>
      </w: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Необходимым условием организации воспитания и обучения детей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тяжелыми нарушениями речи в ДОУ, а также в соответствии с ФГОС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 детской инициативы и успешной совместной и самостоятельной деятельности воспитанников в дошкольном образовательном учреждении создана соответствующая предметно-развивающая среда – система условий, обеспечивающая всю полноту развития личности ребёнка и его деятельности: естественная комфортная обстановка, насыщенная разнообразными игровыми материалами и предметами. Развивающая предметно- пространственная среда позволяет решать конкретные образовательные задачи, вовлекая детей в процесс познания и усвоения навыков и умений, развивать их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любознательность, творчество, коммуникативные способности.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Предусмотрены новые подходы к её проектированию и организации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педагогическом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опорой на личностно-ориентированную модель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взаимодействия детей и взрослых. Проектируя предметную среду, мы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едагоги группы продумывали её содержание таким образом, чтобы она могла способствовать реализации образовательных областей, включала бы совместное партнёрство взрослых и детей, свободную самостоятельную деятельность в специально созданных воспитателями условиях.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организации образовательного пространства мы руководствуемся следующими принципами: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информативность 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 центры развития в групповых комнатах представляют достаточную познавательную информацию, их уровень соответствует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возрастным и индивидуальным требованиям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творческим и эстетическим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подходом к оформлению);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proofErr w:type="spell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полифункциональность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(предметно-развивающая среда должна открывать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множество возможностей, обеспечивать все составляющие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процесса);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proofErr w:type="spell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трансформируемость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(возможность изменений, позволяющих по ситуации вынести на первый план ту или иную функцию пространства);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вариативность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(при создании предметно-развивающей среды необходимо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учитывать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гендерную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специфику и обеспечивать среду как общим, так и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специфичным материалом для девочек (мальчиков);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- </w:t>
      </w:r>
      <w:proofErr w:type="spellStart"/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интегративность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(материалы и оборудование для одной образовательной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используются в ходе реализации других областей.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осуществляется для видов деятельности ребенка, которые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наибольшей степени способствуют решению развивающих задач (игровая,</w:t>
      </w:r>
      <w:proofErr w:type="gramEnd"/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продуктивная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познавательно-исследовательская, коммуникативная, трудовая, музыкально-художественная, для организации двигательной активности в течение дня).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реальном образовательном процессе реализация образовательных областей (содержания образования) обеспечивается организацией центров активности, в создании которых максимально учитываются интересы и потребности ребенка, предоставляется возможность ребенку продвигаться в своем развитии. Обогащение и содержательная интеграция центров активности предметно-развивающей среды, обладающей разносторонним потенциалом активизации, способствует активному включению ребенка в образовательный процесс, является одним из значимых психофизиологических механизмов перевода игры в учебную деятельность с целью формирования интеллектуальных, личностных, физических качеств, познавательной, социальной мотивации ребенка к развитию, самореализации.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Групповое помещение условно подразделяется на  зоны:</w:t>
      </w:r>
    </w:p>
    <w:p w:rsidR="00D24208" w:rsidRPr="00966F6B" w:rsidRDefault="00D24208" w:rsidP="00D24208">
      <w:pPr>
        <w:numPr>
          <w:ilvl w:val="0"/>
          <w:numId w:val="1"/>
        </w:num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зона умеренной активности: «Центр познания»; «Центр книги»; «Центр природы»; «Центр занимательной математики»;</w:t>
      </w:r>
    </w:p>
    <w:p w:rsidR="00D24208" w:rsidRPr="00966F6B" w:rsidRDefault="00D24208" w:rsidP="00D24208">
      <w:pPr>
        <w:numPr>
          <w:ilvl w:val="0"/>
          <w:numId w:val="1"/>
        </w:num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зона средней активности: «Центр конструирования»; «Центр безопасности»; «Центр ИЗ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деятельности»</w:t>
      </w:r>
    </w:p>
    <w:p w:rsidR="00D24208" w:rsidRPr="00966F6B" w:rsidRDefault="00D24208" w:rsidP="00D24208">
      <w:pPr>
        <w:numPr>
          <w:ilvl w:val="0"/>
          <w:numId w:val="1"/>
        </w:num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зона повышенной активности: «Центр двигательной активности»; «Центр музыки»; «Центр театра»; «Центр игры»;.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Физкультурно-оздоровительный центр: о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борудование для ходьбы: дорожки массажные (для профилактики плоскостопия). Оборудование для прыжков: обруч цветной, палка гимнастическая, скакалки. Оборудование для катания, бросания, ловли: мячи резиновые разных диаметров, мяч-шар надувной, набивные мячи. Атрибутика к подвижным играм (шапочки, медальоны, эмблемы). Разнообразные игрушки, стимулирующие двигательную активность: мячи,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кубики, ленты. Кегли,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кольцеброс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Центр познания (логико-математический): л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ото, домино в картинках. Предметные и сюжетные картинки, тематические наборы картинок по лексическим темам.  Логико-математические игры. Картинки с изображением частей суток и их последовательности. Мелкая и крупная геометрическая мозаика. Чудесный мешочек. Циферблат часов. Глобус. Блоки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Дьенеша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Палочки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Кьюзенера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Центр творчества (конструирование и ручной труд): м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атериалы для конструирования: строительные наборы с деталями разных форм и размеров. Фигурки людей и животных для обыгрывания. Тематические конструкторы (магнитный, деревянный, пластмассовый). Настольный конструктор «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Образцы построек разной сложности.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Материалы для ручного труда: б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умага разных видов (цветная, гофрированная, салфетки, картон, открытки и др.) Вата, поролон, текстильные материалы (ткань, верёвочки, шнурки, ленточки и т.д.))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Природные материалы (шишки, желуди, различные семена, скорлупа орехов, яичная и др.). Инструменты: ножницы с тупыми концами;  кисть; клей. Схемы последовательного изготовления поделки.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Материалы для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изодеятельности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 п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роизведения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живописи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аборы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цветных карандашей; наборы фломастеров;   гуашь; акварель; цветные восковые мелки и т.п. Индивидуальные палитры для смешения красок. Кисточки  - тонкие и толстые, щетинистые, беличьи;  баночки для промывания ворса кисти от краски. Бумага для рисования разного формата. Салфетки из ткани, хорошо впитывающей воду, для осушения кисти, салфетки для рук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убки из поролона. Пластилин, доски для лепки. Стеки разной формы. Розетки для клея.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.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Мелки для рисования на доске и асфальте. Произведения народного искусства. 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Центр природы, науки и естествознания: 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Комнатные растения. Познавательная природоведческая литература. Иллюстрации с изображением признаков сезона. Растения, требующие разных способов ухода. Календарь природы. Инвентарь для ухода за растениями.  Иллюстрации растений различных мест произрастания. Картотека опытов и экспериментов, полчка экспериментирования. Мерки, колбы, пробирки, лупы.  Энциклопедии на природоведческую тематику.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Центр игры: с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южетные игрушки. Игрушки транспортные разного вида. Игрушки, изображающие предметы труда и быта. Ролевые атрибуты к играм-имитациям и сюжетно-ролевым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отражающим простые жизненные ситуации и действия («Кукольный уголок», «Кухня», «Парикмахерская», «Магазин», «больница», «Мастерская», «Гараж»). Игрушки-животные. Куклы. Набор посуды. Разграниченные зоны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кукольный уголок, кухня, салон красоты, магазин, больница, и т.д.)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proofErr w:type="gramStart"/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 - театральный центр: р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азные виды театра (настольный, на ширме,  ). Маски, шапочки.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Декорации, театральные атрибуты. Аксессуары сказочных персонажей.  Музыкальные игрушки (бубен,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шумелки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металлофон).  Аудиозаписи: детские песенки, фрагменты классических музыкальных произведений.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6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 безопасности: 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Материалы, связанные с тематикой по ОБЖ и ПДД (иллюстрации, игры)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акет улицы. Энциклопедии, дидактические игры, пособия, содержащие знания по </w:t>
      </w:r>
      <w:proofErr w:type="spell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валеологии</w:t>
      </w:r>
      <w:proofErr w:type="spell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«Транспорт»; «Собери знак» и </w:t>
      </w: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т.д.. Иллюстрации и предметы, изображающие опасные инструменты. Наглядно-дидактические пособия (из серии «Транспорт»)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Применение творческого подхода к созданию предметно- пространственной среды в группах: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способствует речевому и коммуникативному сопровождению детской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даёт широкие возможности для формирования детской инициативы и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самостоятельности;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соответствует требованиям ФГОС </w:t>
      </w:r>
      <w:proofErr w:type="gramStart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96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Созданная нами предметно-развивающая среда позволяет обеспечить</w:t>
      </w:r>
    </w:p>
    <w:p w:rsidR="00D24208" w:rsidRPr="00966F6B" w:rsidRDefault="00D24208" w:rsidP="00D24208">
      <w:pPr>
        <w:shd w:val="clear" w:color="auto" w:fill="FFFFFF"/>
        <w:spacing w:after="153" w:line="2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максимальный психологический комфорт для каждого ребенка, создать</w:t>
      </w:r>
    </w:p>
    <w:p w:rsidR="00871F8A" w:rsidRDefault="00D24208" w:rsidP="00D24208">
      <w:r w:rsidRPr="00966F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возможности для реализации его права</w:t>
      </w:r>
      <w:r w:rsidR="00027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sectPr w:rsidR="00871F8A" w:rsidSect="00A81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B454F"/>
    <w:multiLevelType w:val="multilevel"/>
    <w:tmpl w:val="5B70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D24208"/>
    <w:rsid w:val="00027115"/>
    <w:rsid w:val="00102FF0"/>
    <w:rsid w:val="001966E2"/>
    <w:rsid w:val="00506E03"/>
    <w:rsid w:val="00A81983"/>
    <w:rsid w:val="00B54A88"/>
    <w:rsid w:val="00D2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Super</cp:lastModifiedBy>
  <cp:revision>2</cp:revision>
  <dcterms:created xsi:type="dcterms:W3CDTF">2020-01-26T17:51:00Z</dcterms:created>
  <dcterms:modified xsi:type="dcterms:W3CDTF">2020-07-13T17:56:00Z</dcterms:modified>
</cp:coreProperties>
</file>