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98B" w:rsidRPr="00011C24" w:rsidRDefault="00A6098B" w:rsidP="00A609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11C24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A6098B" w:rsidRPr="00011C24" w:rsidRDefault="00A6098B" w:rsidP="00A6098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11C24">
        <w:rPr>
          <w:rFonts w:ascii="Times New Roman" w:hAnsi="Times New Roman"/>
          <w:sz w:val="24"/>
          <w:szCs w:val="24"/>
        </w:rPr>
        <w:t>«Колюбакинская средняя общеобразовательная школа»</w:t>
      </w:r>
    </w:p>
    <w:p w:rsidR="00A6098B" w:rsidRPr="00011C24" w:rsidRDefault="00A6098B" w:rsidP="00A6098B">
      <w:pPr>
        <w:spacing w:after="0"/>
        <w:rPr>
          <w:rFonts w:ascii="Times New Roman" w:hAnsi="Times New Roman"/>
          <w:sz w:val="24"/>
          <w:szCs w:val="24"/>
        </w:rPr>
      </w:pPr>
      <w:r w:rsidRPr="00011C24">
        <w:rPr>
          <w:rFonts w:ascii="Times New Roman" w:hAnsi="Times New Roman"/>
          <w:sz w:val="24"/>
          <w:szCs w:val="24"/>
        </w:rPr>
        <w:t>143 144 Московская область                                                       тел/факс 8- (496-27)-37-4-94</w:t>
      </w:r>
    </w:p>
    <w:p w:rsidR="00A6098B" w:rsidRPr="00011C24" w:rsidRDefault="00A6098B" w:rsidP="00A6098B">
      <w:pPr>
        <w:spacing w:after="0"/>
        <w:rPr>
          <w:rFonts w:ascii="Times New Roman" w:hAnsi="Times New Roman"/>
          <w:sz w:val="24"/>
          <w:szCs w:val="24"/>
        </w:rPr>
      </w:pPr>
      <w:r w:rsidRPr="00011C24">
        <w:rPr>
          <w:rFonts w:ascii="Times New Roman" w:hAnsi="Times New Roman"/>
          <w:sz w:val="24"/>
          <w:szCs w:val="24"/>
        </w:rPr>
        <w:t>Рузский район, п</w:t>
      </w:r>
      <w:proofErr w:type="gramStart"/>
      <w:r w:rsidRPr="00011C24">
        <w:rPr>
          <w:rFonts w:ascii="Times New Roman" w:hAnsi="Times New Roman"/>
          <w:sz w:val="24"/>
          <w:szCs w:val="24"/>
        </w:rPr>
        <w:t>.К</w:t>
      </w:r>
      <w:proofErr w:type="gramEnd"/>
      <w:r w:rsidRPr="00011C24">
        <w:rPr>
          <w:rFonts w:ascii="Times New Roman" w:hAnsi="Times New Roman"/>
          <w:sz w:val="24"/>
          <w:szCs w:val="24"/>
        </w:rPr>
        <w:t xml:space="preserve">олюбакино                                                    E-mail: mou.kso@mail.ru   </w:t>
      </w:r>
    </w:p>
    <w:p w:rsidR="00A6098B" w:rsidRPr="00011C24" w:rsidRDefault="00A6098B" w:rsidP="00A6098B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011C24">
        <w:rPr>
          <w:rFonts w:ascii="Times New Roman" w:hAnsi="Times New Roman"/>
          <w:sz w:val="24"/>
          <w:szCs w:val="24"/>
          <w:u w:val="single"/>
        </w:rPr>
        <w:t>ул</w:t>
      </w:r>
      <w:proofErr w:type="gramStart"/>
      <w:r w:rsidRPr="00011C24">
        <w:rPr>
          <w:rFonts w:ascii="Times New Roman" w:hAnsi="Times New Roman"/>
          <w:sz w:val="24"/>
          <w:szCs w:val="24"/>
          <w:u w:val="single"/>
        </w:rPr>
        <w:t>.П</w:t>
      </w:r>
      <w:proofErr w:type="gramEnd"/>
      <w:r w:rsidRPr="00011C24">
        <w:rPr>
          <w:rFonts w:ascii="Times New Roman" w:hAnsi="Times New Roman"/>
          <w:sz w:val="24"/>
          <w:szCs w:val="24"/>
          <w:u w:val="single"/>
        </w:rPr>
        <w:t xml:space="preserve">опова, дом 20                                                                    </w:t>
      </w:r>
      <w:r w:rsidRPr="00011C24">
        <w:rPr>
          <w:rFonts w:ascii="Times New Roman" w:hAnsi="Times New Roman"/>
          <w:sz w:val="24"/>
          <w:szCs w:val="24"/>
          <w:u w:val="single"/>
          <w:lang w:val="en-US"/>
        </w:rPr>
        <w:t>http</w:t>
      </w:r>
      <w:r w:rsidRPr="00011C24">
        <w:rPr>
          <w:rFonts w:ascii="Times New Roman" w:hAnsi="Times New Roman"/>
          <w:sz w:val="24"/>
          <w:szCs w:val="24"/>
          <w:u w:val="single"/>
        </w:rPr>
        <w:t>: //51-</w:t>
      </w:r>
      <w:r w:rsidRPr="00011C24">
        <w:rPr>
          <w:rFonts w:ascii="Times New Roman" w:hAnsi="Times New Roman"/>
          <w:sz w:val="24"/>
          <w:szCs w:val="24"/>
          <w:u w:val="single"/>
          <w:lang w:val="en-US"/>
        </w:rPr>
        <w:t>mou</w:t>
      </w:r>
      <w:r w:rsidRPr="00011C24">
        <w:rPr>
          <w:rFonts w:ascii="Times New Roman" w:hAnsi="Times New Roman"/>
          <w:sz w:val="24"/>
          <w:szCs w:val="24"/>
          <w:u w:val="single"/>
        </w:rPr>
        <w:t>-</w:t>
      </w:r>
      <w:r w:rsidRPr="00011C24">
        <w:rPr>
          <w:rFonts w:ascii="Times New Roman" w:hAnsi="Times New Roman"/>
          <w:sz w:val="24"/>
          <w:szCs w:val="24"/>
          <w:u w:val="single"/>
          <w:lang w:val="en-US"/>
        </w:rPr>
        <w:t>ks</w:t>
      </w:r>
      <w:r w:rsidRPr="00011C24">
        <w:rPr>
          <w:rFonts w:ascii="Times New Roman" w:hAnsi="Times New Roman"/>
          <w:sz w:val="24"/>
          <w:szCs w:val="24"/>
          <w:u w:val="single"/>
        </w:rPr>
        <w:t>o.</w:t>
      </w:r>
      <w:r w:rsidRPr="00011C24">
        <w:rPr>
          <w:rFonts w:ascii="Times New Roman" w:hAnsi="Times New Roman"/>
          <w:sz w:val="24"/>
          <w:szCs w:val="24"/>
          <w:u w:val="single"/>
          <w:lang w:val="en-US"/>
        </w:rPr>
        <w:t>eduruza</w:t>
      </w:r>
      <w:r w:rsidRPr="00011C24">
        <w:rPr>
          <w:rFonts w:ascii="Times New Roman" w:hAnsi="Times New Roman"/>
          <w:sz w:val="24"/>
          <w:szCs w:val="24"/>
          <w:u w:val="single"/>
        </w:rPr>
        <w:t>.ru/</w:t>
      </w:r>
    </w:p>
    <w:p w:rsidR="00A6098B" w:rsidRDefault="00A6098B" w:rsidP="00A6098B">
      <w:pPr>
        <w:pStyle w:val="Default"/>
        <w:rPr>
          <w:color w:val="auto"/>
        </w:rPr>
      </w:pPr>
    </w:p>
    <w:p w:rsidR="00A6098B" w:rsidRPr="00D84AF9" w:rsidRDefault="00A6098B" w:rsidP="00D84AF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</w:p>
    <w:p w:rsidR="003A299B" w:rsidRPr="00B276E4" w:rsidRDefault="003A299B" w:rsidP="004979F3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D84AF9" w:rsidRDefault="00D84AF9" w:rsidP="004979F3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4A0541" w:rsidRPr="00B276E4" w:rsidRDefault="003A299B" w:rsidP="004979F3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  <w:r w:rsidRPr="00B276E4">
        <w:rPr>
          <w:rFonts w:ascii="Times New Roman" w:hAnsi="Times New Roman" w:cs="Times New Roman"/>
          <w:sz w:val="44"/>
          <w:szCs w:val="44"/>
        </w:rPr>
        <w:t xml:space="preserve">Формирование </w:t>
      </w:r>
      <w:r w:rsidR="00B276E4">
        <w:rPr>
          <w:rFonts w:ascii="Times New Roman" w:hAnsi="Times New Roman" w:cs="Times New Roman"/>
          <w:sz w:val="44"/>
          <w:szCs w:val="44"/>
        </w:rPr>
        <w:t>логико</w:t>
      </w:r>
      <w:r w:rsidRPr="00B276E4">
        <w:rPr>
          <w:rFonts w:ascii="Times New Roman" w:hAnsi="Times New Roman" w:cs="Times New Roman"/>
          <w:sz w:val="44"/>
          <w:szCs w:val="44"/>
        </w:rPr>
        <w:t xml:space="preserve"> </w:t>
      </w:r>
      <w:r w:rsidR="00B276E4" w:rsidRPr="00B276E4">
        <w:rPr>
          <w:rFonts w:ascii="Times New Roman" w:hAnsi="Times New Roman" w:cs="Times New Roman"/>
          <w:sz w:val="44"/>
          <w:szCs w:val="44"/>
        </w:rPr>
        <w:t>-</w:t>
      </w:r>
      <w:r w:rsidR="00B276E4">
        <w:rPr>
          <w:rFonts w:ascii="Times New Roman" w:hAnsi="Times New Roman" w:cs="Times New Roman"/>
          <w:sz w:val="44"/>
          <w:szCs w:val="44"/>
        </w:rPr>
        <w:t xml:space="preserve"> </w:t>
      </w:r>
      <w:r w:rsidRPr="00B276E4">
        <w:rPr>
          <w:rFonts w:ascii="Times New Roman" w:hAnsi="Times New Roman" w:cs="Times New Roman"/>
          <w:sz w:val="44"/>
          <w:szCs w:val="44"/>
        </w:rPr>
        <w:t>мыслительной деятельности у детей с ТНР.</w:t>
      </w:r>
    </w:p>
    <w:p w:rsidR="004A0541" w:rsidRPr="00B276E4" w:rsidRDefault="004A0541" w:rsidP="004979F3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3A299B" w:rsidRPr="00B276E4" w:rsidRDefault="003A299B" w:rsidP="004979F3">
      <w:pPr>
        <w:spacing w:line="360" w:lineRule="auto"/>
        <w:ind w:firstLine="709"/>
        <w:jc w:val="center"/>
        <w:rPr>
          <w:rFonts w:ascii="Times New Roman" w:hAnsi="Times New Roman"/>
          <w:sz w:val="44"/>
          <w:szCs w:val="44"/>
          <w:lang w:eastAsia="ar-SA"/>
        </w:rPr>
      </w:pPr>
    </w:p>
    <w:p w:rsidR="00D84AF9" w:rsidRDefault="00D84AF9" w:rsidP="004979F3">
      <w:pPr>
        <w:spacing w:line="36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D84AF9" w:rsidRDefault="00D84AF9" w:rsidP="004979F3">
      <w:pPr>
        <w:spacing w:line="360" w:lineRule="auto"/>
        <w:jc w:val="right"/>
        <w:rPr>
          <w:rFonts w:ascii="Times New Roman" w:hAnsi="Times New Roman" w:cs="Times New Roman"/>
          <w:sz w:val="40"/>
          <w:szCs w:val="40"/>
        </w:rPr>
      </w:pPr>
    </w:p>
    <w:p w:rsidR="003A299B" w:rsidRPr="00B276E4" w:rsidRDefault="00B276E4" w:rsidP="004979F3">
      <w:pPr>
        <w:spacing w:line="360" w:lineRule="auto"/>
        <w:jc w:val="right"/>
        <w:rPr>
          <w:rFonts w:ascii="Times New Roman" w:hAnsi="Times New Roman" w:cs="Times New Roman"/>
          <w:sz w:val="40"/>
          <w:szCs w:val="40"/>
        </w:rPr>
      </w:pPr>
      <w:r w:rsidRPr="00B276E4">
        <w:rPr>
          <w:rFonts w:ascii="Times New Roman" w:hAnsi="Times New Roman" w:cs="Times New Roman"/>
          <w:sz w:val="40"/>
          <w:szCs w:val="40"/>
        </w:rPr>
        <w:t>Воспитатель: Чеботарева Е.Н.</w:t>
      </w:r>
    </w:p>
    <w:p w:rsidR="003A299B" w:rsidRPr="00B276E4" w:rsidRDefault="003A299B" w:rsidP="004979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299B" w:rsidRPr="00B276E4" w:rsidRDefault="003A299B" w:rsidP="004979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299B" w:rsidRPr="00B276E4" w:rsidRDefault="003A299B" w:rsidP="004979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299B" w:rsidRPr="00B276E4" w:rsidRDefault="003A299B" w:rsidP="004979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299B" w:rsidRPr="00B276E4" w:rsidRDefault="003A299B" w:rsidP="004979F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2C55" w:rsidRPr="004979F3" w:rsidRDefault="00782C55" w:rsidP="004979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79F3">
        <w:rPr>
          <w:sz w:val="28"/>
          <w:szCs w:val="28"/>
        </w:rPr>
        <w:lastRenderedPageBreak/>
        <w:t>Тяжелые нарушения речи (ТНР) – это группа ре</w:t>
      </w:r>
      <w:bookmarkStart w:id="0" w:name="_GoBack"/>
      <w:bookmarkEnd w:id="0"/>
      <w:r w:rsidRPr="004979F3">
        <w:rPr>
          <w:sz w:val="28"/>
          <w:szCs w:val="28"/>
        </w:rPr>
        <w:t>чевых нарушений, которая включает в себя целый перечень медицинских и логопедических диагнозов. У детей с ТНР, в большинстве случаев не наблюдаются проблемы со слухом и интеллектом, но для них характерны серьезные речевые дефекты.</w:t>
      </w:r>
    </w:p>
    <w:p w:rsidR="00782C55" w:rsidRPr="004979F3" w:rsidRDefault="00782C55" w:rsidP="004979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79F3">
        <w:rPr>
          <w:sz w:val="28"/>
          <w:szCs w:val="28"/>
        </w:rPr>
        <w:t>Речь является одной из сложных высших психических функций человека, обеспечиваемой деятельностью головного мозга. Избирательные нарушения речевой системы, тяжелые нарушения речи развиваются в связи с органическими поражениями мозга. </w:t>
      </w:r>
    </w:p>
    <w:p w:rsidR="00782C55" w:rsidRPr="004979F3" w:rsidRDefault="00782C55" w:rsidP="004979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79F3">
        <w:rPr>
          <w:sz w:val="28"/>
          <w:szCs w:val="28"/>
        </w:rPr>
        <w:t>ТНР – это стойкие специфические отклонения в формировании всех компонентов речи (грамматического строя, звукопроизношения, фонематических процессов и т.д.). Диагноз «тяжелое нарушение речи» ставится на основании заключения ПМПК – психолого-медико-педагогической комиссии.</w:t>
      </w:r>
    </w:p>
    <w:p w:rsidR="00782C55" w:rsidRPr="004979F3" w:rsidRDefault="00782C55" w:rsidP="004979F3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79F3">
        <w:rPr>
          <w:sz w:val="28"/>
          <w:szCs w:val="28"/>
        </w:rPr>
        <w:t>К тяжелым нарушениям речи относятся дизартрия, алалия, афазия, общее недоразвитие речи (1 и 2 уровни речевого развития), заикание, ринолалия.</w:t>
      </w:r>
    </w:p>
    <w:p w:rsidR="00782C55" w:rsidRPr="004979F3" w:rsidRDefault="00782C55" w:rsidP="004979F3">
      <w:pPr>
        <w:shd w:val="clear" w:color="auto" w:fill="FFFFFF"/>
        <w:spacing w:before="30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детей с тяжелыми нарушениями речи</w:t>
      </w:r>
    </w:p>
    <w:p w:rsidR="00782C55" w:rsidRPr="004979F3" w:rsidRDefault="00782C55" w:rsidP="00497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тяжелыми нарушениями речи отличаются наличием ряда психологических особенностей, вызванных имеющимися у них речевыми дефектами.</w:t>
      </w:r>
    </w:p>
    <w:p w:rsidR="00782C55" w:rsidRPr="004979F3" w:rsidRDefault="00782C55" w:rsidP="00497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У таких детей  встречаются различные нарушения:</w:t>
      </w:r>
    </w:p>
    <w:p w:rsidR="00782C55" w:rsidRPr="004979F3" w:rsidRDefault="00782C55" w:rsidP="004979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Несформированность фонематической системы языка, что является основным препятствием в овладении чтением и письмом.</w:t>
      </w:r>
    </w:p>
    <w:p w:rsidR="00782C55" w:rsidRPr="004979F3" w:rsidRDefault="00782C55" w:rsidP="004979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слухового восприятия. Они проявляются при ринолалии, дизартрии, но наиболее грубые нарушения встречаются при сенсорной алалии. В особо тяжелых случаях ребенок вообще не понимает обращенную к нему речь, не реагирует на собственное имя и т.д.</w:t>
      </w:r>
    </w:p>
    <w:p w:rsidR="00782C55" w:rsidRPr="004979F3" w:rsidRDefault="00782C55" w:rsidP="004979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Недостаточное развитие зрительного восприятия, которое у детей с ТНР отстает от нормы. У детей наблюдаются сложности с узнаванием схожих графических букв, которые изображены пунктирно, и т.д.</w:t>
      </w:r>
    </w:p>
    <w:p w:rsidR="00782C55" w:rsidRPr="004979F3" w:rsidRDefault="00782C55" w:rsidP="004979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пространственных представлений. У детей нарушено понимание таких понятий, как «справа», «слева», «спереди», сзади».</w:t>
      </w:r>
    </w:p>
    <w:p w:rsidR="00782C55" w:rsidRPr="004979F3" w:rsidRDefault="00782C55" w:rsidP="004979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с памятью. Расстройство памяти встречается в разных проявлениях, в зависимости от конкретного расстройства у ребенка. </w:t>
      </w:r>
    </w:p>
    <w:p w:rsidR="00782C55" w:rsidRPr="004979F3" w:rsidRDefault="00782C55" w:rsidP="004979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внимания. Оно характеризуется трудностью переключения, неустойчивостью и т.д.</w:t>
      </w:r>
    </w:p>
    <w:p w:rsidR="00782C55" w:rsidRPr="004979F3" w:rsidRDefault="00782C55" w:rsidP="004979F3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общих признаков можно отметить низкий уровень подвижности, застенчивость, замкнутость, нерешительность, а также чувство неполноценности, т.е. ребенок сам осознает, что у него есть серьезные проблемы с речью и другими функциями, поэтому он всячески старается избегать коммуникации с другими людьми.</w:t>
      </w:r>
    </w:p>
    <w:p w:rsidR="00782C55" w:rsidRPr="00410062" w:rsidRDefault="00782C55" w:rsidP="00782C55">
      <w:pPr>
        <w:shd w:val="clear" w:color="auto" w:fill="FFFFFF"/>
        <w:spacing w:after="225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Внутренние и внешние причины ТНР у детей</w:t>
      </w:r>
    </w:p>
    <w:p w:rsidR="00782C55" w:rsidRPr="00410062" w:rsidRDefault="00782C55" w:rsidP="00782C55">
      <w:pPr>
        <w:shd w:val="clear" w:color="auto" w:fill="FFFFFF"/>
        <w:spacing w:before="360" w:after="3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Тяжелые нарушения речи могут быть вызваны внутренними (эндогенными) и внешними (экзогенными) факторами.</w:t>
      </w:r>
    </w:p>
    <w:p w:rsidR="00782C55" w:rsidRPr="00410062" w:rsidRDefault="00782C55" w:rsidP="00782C55">
      <w:pPr>
        <w:shd w:val="clear" w:color="auto" w:fill="FFFFFF"/>
        <w:spacing w:before="360" w:after="3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Внутренние факторы:</w:t>
      </w:r>
    </w:p>
    <w:p w:rsidR="00782C55" w:rsidRPr="00410062" w:rsidRDefault="00782C55" w:rsidP="00782C55">
      <w:pPr>
        <w:numPr>
          <w:ilvl w:val="0"/>
          <w:numId w:val="2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внутриутробная патология,</w:t>
      </w:r>
    </w:p>
    <w:p w:rsidR="00782C55" w:rsidRPr="00410062" w:rsidRDefault="00782C55" w:rsidP="00782C55">
      <w:pPr>
        <w:numPr>
          <w:ilvl w:val="0"/>
          <w:numId w:val="2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родовая травма,</w:t>
      </w:r>
    </w:p>
    <w:p w:rsidR="00782C55" w:rsidRPr="00410062" w:rsidRDefault="00782C55" w:rsidP="00782C55">
      <w:pPr>
        <w:numPr>
          <w:ilvl w:val="0"/>
          <w:numId w:val="2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курение, употребление алкоголя и наркотических веществ матерью,</w:t>
      </w:r>
    </w:p>
    <w:p w:rsidR="00782C55" w:rsidRPr="00410062" w:rsidRDefault="00782C55" w:rsidP="00782C55">
      <w:pPr>
        <w:numPr>
          <w:ilvl w:val="0"/>
          <w:numId w:val="2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психические расстройства матери,</w:t>
      </w:r>
    </w:p>
    <w:p w:rsidR="00782C55" w:rsidRPr="00410062" w:rsidRDefault="00782C55" w:rsidP="00782C55">
      <w:pPr>
        <w:numPr>
          <w:ilvl w:val="0"/>
          <w:numId w:val="2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наследственная предрасположенность,</w:t>
      </w:r>
    </w:p>
    <w:p w:rsidR="00782C55" w:rsidRPr="00410062" w:rsidRDefault="00782C55" w:rsidP="00782C55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заболевания, перенесенные ребенком в первые годы жизни.</w:t>
      </w:r>
    </w:p>
    <w:p w:rsidR="00782C55" w:rsidRPr="00410062" w:rsidRDefault="00782C55" w:rsidP="00782C55">
      <w:pPr>
        <w:shd w:val="clear" w:color="auto" w:fill="FFFFFF"/>
        <w:spacing w:before="360" w:after="3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Внешние факторы:</w:t>
      </w:r>
    </w:p>
    <w:p w:rsidR="00782C55" w:rsidRPr="00410062" w:rsidRDefault="00782C55" w:rsidP="00782C55">
      <w:pPr>
        <w:numPr>
          <w:ilvl w:val="0"/>
          <w:numId w:val="3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неблагоприятные социально-бытовые условия, в которых растет ребенок,</w:t>
      </w:r>
    </w:p>
    <w:p w:rsidR="00782C55" w:rsidRPr="00410062" w:rsidRDefault="00782C55" w:rsidP="00782C55">
      <w:pPr>
        <w:numPr>
          <w:ilvl w:val="0"/>
          <w:numId w:val="3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подражание ребенка кому-то из членов семьи, имеющему проблемы с речью,</w:t>
      </w:r>
    </w:p>
    <w:p w:rsidR="00782C55" w:rsidRPr="00410062" w:rsidRDefault="00782C55" w:rsidP="00782C55">
      <w:pPr>
        <w:numPr>
          <w:ilvl w:val="0"/>
          <w:numId w:val="3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 у ребенка,</w:t>
      </w:r>
    </w:p>
    <w:p w:rsidR="00782C55" w:rsidRPr="00410062" w:rsidRDefault="00782C55" w:rsidP="00782C55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недостаточное общение с ребенком в семье.</w:t>
      </w:r>
    </w:p>
    <w:p w:rsidR="00EE78C7" w:rsidRPr="00410062" w:rsidRDefault="00782C55" w:rsidP="004979F3">
      <w:pPr>
        <w:shd w:val="clear" w:color="auto" w:fill="FFFFFF"/>
        <w:spacing w:after="225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0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Приемы работы с детьми с ТНР</w:t>
      </w:r>
      <w:r w:rsidR="004979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82C55" w:rsidRPr="004979F3" w:rsidRDefault="00782C55" w:rsidP="004979F3">
      <w:pPr>
        <w:shd w:val="clear" w:color="auto" w:fill="FFFFFF"/>
        <w:spacing w:after="225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множество приемов и методик работы с детьми с тяжелыми нарушениями речи (ТНР), которые позволяют помочь детям с ТНР улучшить их речевые навыки и адаптироваться в социуме.</w:t>
      </w:r>
    </w:p>
    <w:p w:rsidR="00782C55" w:rsidRPr="004979F3" w:rsidRDefault="00782C55" w:rsidP="004979F3">
      <w:pPr>
        <w:numPr>
          <w:ilvl w:val="0"/>
          <w:numId w:val="4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основных приемов – индивидуальный подход к каждому ребенку. Дети с ТНР могут иметь различные виды нарушений ТНР, поэтому необходимо учитывать персональные особенности детей с ТНР, и уже </w:t>
      </w:r>
      <w:proofErr w:type="gramStart"/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них выстраивать</w:t>
      </w:r>
      <w:proofErr w:type="gramEnd"/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логопедическую и коррекционную работу с ТНР.</w:t>
      </w:r>
    </w:p>
    <w:p w:rsidR="00782C55" w:rsidRPr="004979F3" w:rsidRDefault="00782C55" w:rsidP="004979F3">
      <w:pPr>
        <w:numPr>
          <w:ilvl w:val="0"/>
          <w:numId w:val="4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форма – использование игрушек, обучающих материалов и игр помогает улучшать речь ребенка и развить другие необходимые навыки.</w:t>
      </w:r>
    </w:p>
    <w:p w:rsidR="00782C55" w:rsidRPr="004979F3" w:rsidRDefault="00782C55" w:rsidP="004979F3">
      <w:pPr>
        <w:numPr>
          <w:ilvl w:val="0"/>
          <w:numId w:val="4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с детьми школьного возраста необходимо учитывать уровень их развития и выбирать задания, соответствующие их возможностям. Важно проводить занятия в форме диалога, разговора и дискуссии, стимулируя детей к общению и выражению своих мыслей и чувств.</w:t>
      </w:r>
    </w:p>
    <w:p w:rsidR="00782C55" w:rsidRPr="004979F3" w:rsidRDefault="00782C55" w:rsidP="004979F3">
      <w:pPr>
        <w:numPr>
          <w:ilvl w:val="0"/>
          <w:numId w:val="4"/>
        </w:numPr>
        <w:shd w:val="clear" w:color="auto" w:fill="FFFFFF"/>
        <w:spacing w:before="100" w:beforeAutospacing="1" w:after="25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Еще один прием – использование жестов, мимики и других невербальных средств коммуникации, чтобы помочь детям с ТНР сформулировать то, что они хотят сказать и объяснить. Кроме того, стоит поддерживать и поощрять детей с ТНР, чтобы укреплять их уверенность в себе и мотивировать к дальнейшей работе с речью.</w:t>
      </w:r>
    </w:p>
    <w:p w:rsidR="00782C55" w:rsidRPr="004979F3" w:rsidRDefault="00782C55" w:rsidP="004979F3">
      <w:pPr>
        <w:numPr>
          <w:ilvl w:val="0"/>
          <w:numId w:val="4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логопедии используются различные методики для более эффективной работы с детьми с ТНР: методики по развитию связной речи, методики фонетического развития, методики артикуляционной гимнастики и другие.</w:t>
      </w:r>
    </w:p>
    <w:p w:rsidR="00782C55" w:rsidRPr="004979F3" w:rsidRDefault="00782C55" w:rsidP="004979F3">
      <w:pPr>
        <w:shd w:val="clear" w:color="auto" w:fill="FFFFFF"/>
        <w:spacing w:before="360" w:after="3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79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воспитателя или педагога с детьми с ТНР — это сложный процесс, который требует терпения, творческого подхода и бережного отношения к каждому ребенку.</w:t>
      </w:r>
    </w:p>
    <w:p w:rsidR="00782C55" w:rsidRPr="004A0541" w:rsidRDefault="00782C55" w:rsidP="004979F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5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Характеристика </w:t>
      </w:r>
      <w:hyperlink r:id="rId7" w:history="1">
        <w:r w:rsidRPr="00EE78C7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понятия логического мышления</w:t>
        </w:r>
      </w:hyperlink>
      <w:r w:rsidRPr="00EE7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82C55" w:rsidRPr="004A0541" w:rsidRDefault="00782C55" w:rsidP="00782C5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Мышлением называется отражение связей и отношений между предметами и явлениями действительности, ведущее к получению новых знаний. Мышление является одним из важнейших факторов психологического развития ребенка.</w:t>
      </w:r>
    </w:p>
    <w:p w:rsidR="00782C55" w:rsidRPr="004A0541" w:rsidRDefault="00782C55" w:rsidP="00782C5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дошкольного детства происходят глубокие изменения в мышлении ребенка. Рассматривая развитие мышления </w:t>
      </w:r>
      <w:proofErr w:type="gramStart"/>
      <w:r w:rsidRPr="004A0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дошкольника</w:t>
      </w:r>
      <w:proofErr w:type="gramEnd"/>
      <w:r w:rsidRPr="004A0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следует учитывать две взаимосвязанные стороны этого процесса – изменение его содержания и возникновение новых форм интеллектуальной деятельности у ребенка.</w:t>
      </w:r>
    </w:p>
    <w:p w:rsidR="00782C55" w:rsidRPr="004A0541" w:rsidRDefault="00782C55" w:rsidP="00782C5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Высшей ступенью развития мышления является логическое мышление. Логическое мышление – это мышление при помощи рассуждений. Рассуждать – это значит связывать между собой разные знания для того, чтобы в </w:t>
      </w:r>
      <w:hyperlink r:id="rId8" w:history="1">
        <w:r w:rsidRPr="00EE78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итоге получить ответ на стоящий</w:t>
        </w:r>
      </w:hyperlink>
      <w:r w:rsidRPr="00EE78C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A0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нами вопрос, решить мыслительную задачу. Логические операции имеют существенное значение для самого процесса формирования образа уже у детей 3-5 лет.</w:t>
      </w:r>
    </w:p>
    <w:p w:rsidR="00782C55" w:rsidRPr="004A0541" w:rsidRDefault="00782C55" w:rsidP="00782C5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05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Законы мира, сущность предметов, общее в них мы познаем посредством абстрактного мышления. Основными формами абстрактного мышления являются понятия, суждения и умозаключения.</w:t>
      </w:r>
    </w:p>
    <w:p w:rsidR="008205D8" w:rsidRDefault="00782C55" w:rsidP="003579F0">
      <w:pPr>
        <w:pBdr>
          <w:bottom w:val="single" w:sz="6" w:space="0" w:color="auto"/>
        </w:pBd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0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Основными логическими приемами формирования понятий являются анализ, синтез, сравнение, абстрагирование, обобщение, классификация.</w:t>
      </w:r>
    </w:p>
    <w:p w:rsidR="003579F0" w:rsidRDefault="003579F0" w:rsidP="003579F0">
      <w:pPr>
        <w:pBdr>
          <w:bottom w:val="single" w:sz="6" w:space="0" w:color="auto"/>
        </w:pBd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0062" w:rsidRDefault="008205D8" w:rsidP="004979F3">
      <w:pPr>
        <w:pBdr>
          <w:bottom w:val="single" w:sz="6" w:space="0" w:color="auto"/>
        </w:pBd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7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3579F0" w:rsidRPr="00357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лияние</w:t>
      </w:r>
      <w:r w:rsidR="004100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дидактических игр по</w:t>
      </w:r>
      <w:r w:rsidRPr="00357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100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математических </w:t>
      </w:r>
      <w:r w:rsidRPr="00357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="004100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развитие  </w:t>
      </w:r>
      <w:proofErr w:type="gramStart"/>
      <w:r w:rsidR="004100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логического</w:t>
      </w:r>
      <w:proofErr w:type="gramEnd"/>
      <w:r w:rsidR="004100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57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мышление у детей с ТНР</w:t>
      </w:r>
      <w:r w:rsidR="003579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C783C" w:rsidRPr="003579F0" w:rsidRDefault="00EC783C" w:rsidP="003579F0">
      <w:pPr>
        <w:pBdr>
          <w:bottom w:val="single" w:sz="6" w:space="0" w:color="auto"/>
        </w:pBd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05D8">
        <w:rPr>
          <w:rFonts w:ascii="Times New Roman" w:hAnsi="Times New Roman" w:cs="Times New Roman"/>
          <w:sz w:val="28"/>
          <w:szCs w:val="28"/>
        </w:rPr>
        <w:t>Дидактическая игра представляет собой разносторонний педагогический механизм: она является  и игровым методом обучения детей, и формой обучения, и самостоятельной игровой деятельностью, и средством всестороннего воспитания личности ребёнка. Важной особенностью игры выступает то, что в игре дети действуют так, как действовали бы в самых экстремальных ситуациях, идут по пути преодоления и разрешения определенной трудности, при высоком уровне активности, который  достигается ими почти всегда добровольно, без принуждения</w:t>
      </w:r>
      <w:proofErr w:type="gramStart"/>
      <w:r w:rsidRPr="008205D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8205D8">
        <w:rPr>
          <w:rFonts w:ascii="Times New Roman" w:hAnsi="Times New Roman" w:cs="Times New Roman"/>
          <w:sz w:val="28"/>
          <w:szCs w:val="28"/>
        </w:rPr>
        <w:t xml:space="preserve">атематическое развитие детей с ТНР осуществляется во время занятия по формированию математических представлений, а так же в процессе индивидуальной коррекционной работы в </w:t>
      </w:r>
      <w:proofErr w:type="gramStart"/>
      <w:r w:rsidRPr="008205D8"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 w:rsidRPr="008205D8">
        <w:rPr>
          <w:rFonts w:ascii="Times New Roman" w:hAnsi="Times New Roman" w:cs="Times New Roman"/>
          <w:sz w:val="28"/>
          <w:szCs w:val="28"/>
        </w:rPr>
        <w:t>:</w:t>
      </w:r>
    </w:p>
    <w:p w:rsidR="00EC783C" w:rsidRPr="008205D8" w:rsidRDefault="00EC783C" w:rsidP="005A093E">
      <w:pPr>
        <w:pStyle w:val="a3"/>
        <w:spacing w:before="90" w:beforeAutospacing="0" w:after="90" w:afterAutospacing="0" w:line="360" w:lineRule="auto"/>
        <w:rPr>
          <w:sz w:val="28"/>
          <w:szCs w:val="28"/>
        </w:rPr>
      </w:pPr>
      <w:r w:rsidRPr="008205D8">
        <w:rPr>
          <w:sz w:val="28"/>
          <w:szCs w:val="28"/>
        </w:rPr>
        <w:t>-  формирования произвольного слухового и зрительного восприятия, внимания, памяти,  активизации  словаря;</w:t>
      </w:r>
    </w:p>
    <w:p w:rsidR="00EC783C" w:rsidRPr="008205D8" w:rsidRDefault="00EC783C" w:rsidP="005A093E">
      <w:pPr>
        <w:pStyle w:val="a3"/>
        <w:spacing w:before="90" w:beforeAutospacing="0" w:after="90" w:afterAutospacing="0" w:line="360" w:lineRule="auto"/>
        <w:rPr>
          <w:sz w:val="28"/>
          <w:szCs w:val="28"/>
        </w:rPr>
      </w:pPr>
      <w:r w:rsidRPr="008205D8">
        <w:rPr>
          <w:sz w:val="28"/>
          <w:szCs w:val="28"/>
        </w:rPr>
        <w:t>- развития импрессивной и экспрессивной речи детей;</w:t>
      </w:r>
    </w:p>
    <w:p w:rsidR="00EC783C" w:rsidRPr="008205D8" w:rsidRDefault="00EC783C" w:rsidP="005A093E">
      <w:pPr>
        <w:pStyle w:val="a3"/>
        <w:spacing w:before="90" w:beforeAutospacing="0" w:after="90" w:afterAutospacing="0" w:line="360" w:lineRule="auto"/>
        <w:rPr>
          <w:sz w:val="28"/>
          <w:szCs w:val="28"/>
        </w:rPr>
      </w:pPr>
      <w:r w:rsidRPr="008205D8">
        <w:rPr>
          <w:sz w:val="28"/>
          <w:szCs w:val="28"/>
        </w:rPr>
        <w:t>- развития слухозрительного и слухомоторного взаимодействия при восприятии и воспроизведении ритмических структур.</w:t>
      </w:r>
    </w:p>
    <w:p w:rsidR="00EC783C" w:rsidRPr="008205D8" w:rsidRDefault="00EC783C" w:rsidP="005A093E">
      <w:pPr>
        <w:pStyle w:val="a3"/>
        <w:spacing w:before="90" w:beforeAutospacing="0" w:after="90" w:afterAutospacing="0" w:line="360" w:lineRule="auto"/>
        <w:rPr>
          <w:sz w:val="28"/>
          <w:szCs w:val="28"/>
        </w:rPr>
      </w:pPr>
      <w:r w:rsidRPr="008205D8">
        <w:rPr>
          <w:sz w:val="28"/>
          <w:szCs w:val="28"/>
        </w:rPr>
        <w:t xml:space="preserve">При работе по ФЭМП перед воспитателем стоит задача не только в том, чтобы сформировать  знания детей по определенному математическому разделу, но и обеспечить понимание значений слов, терминов, активизировать умения детей использовать их во фразовой речи при выполнении математических заданий и в самостоятельной деятельности. </w:t>
      </w:r>
      <w:r w:rsidRPr="008205D8">
        <w:rPr>
          <w:sz w:val="28"/>
          <w:szCs w:val="28"/>
        </w:rPr>
        <w:lastRenderedPageBreak/>
        <w:t>Использование дидактических игр в процессе формирования элементарных математических представлений способствует эффективному усвоению программного материала по данному разделу, так как в процессе игры у детей с ТНР вырабатывается привычка сосредотачиваться, мыслить самостоятельно, развиваются психические процессы.</w:t>
      </w:r>
    </w:p>
    <w:p w:rsidR="00013D31" w:rsidRDefault="00EC783C" w:rsidP="00013D3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205D8">
        <w:rPr>
          <w:rFonts w:ascii="Times New Roman" w:hAnsi="Times New Roman" w:cs="Times New Roman"/>
          <w:sz w:val="28"/>
          <w:szCs w:val="28"/>
        </w:rPr>
        <w:t>Дидактические игры математического содержания воспитывают у детей с ТНР</w:t>
      </w:r>
      <w:r w:rsidRPr="008205D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8205D8">
        <w:rPr>
          <w:rFonts w:ascii="Times New Roman" w:hAnsi="Times New Roman" w:cs="Times New Roman"/>
          <w:sz w:val="28"/>
          <w:szCs w:val="28"/>
        </w:rPr>
        <w:t>познавательный интерес, развивают способность к творческому поиску, воспитывают желание и умение учиться, развивают монологическую и диалогическую речь, активизируют умение с помощью речи и достаточного словарного запаса доказать свой</w:t>
      </w:r>
      <w:r w:rsidRPr="008205D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8205D8">
        <w:rPr>
          <w:rFonts w:ascii="Times New Roman" w:hAnsi="Times New Roman" w:cs="Times New Roman"/>
          <w:sz w:val="28"/>
          <w:szCs w:val="28"/>
        </w:rPr>
        <w:t>ответ, отстоять свою точку зрения. В практике работы дидактические игры включаются в содержание занятий как одно из средств реализации программных задач. Место дидактической игры в структуре занятий определяется возрастом детей, целью, назначением, содержанием занятия. Игры используем в качестве учебного задания,</w:t>
      </w:r>
      <w:r w:rsidRPr="008205D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8205D8">
        <w:rPr>
          <w:rFonts w:ascii="Times New Roman" w:hAnsi="Times New Roman" w:cs="Times New Roman"/>
          <w:sz w:val="28"/>
          <w:szCs w:val="28"/>
        </w:rPr>
        <w:t>упражнения, направленного на выполнение определенной задачи при формировании представлений, в конце занятия с целью воспроизведения, закрепления изученного материала. Воспитателю при организации дидактических игр с детьми с ТНР необходима систематическая коррекционная работа, направленная  на преодоление и устранение значительных недостатков в общем речевом развитии. Таким образом, включение  дидактических игр в структуру занятия по ФЭМП способствует математическому развитию, повышает качество математической подготовленности к школе, позволяет</w:t>
      </w:r>
      <w:r w:rsidRPr="008205D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8205D8">
        <w:rPr>
          <w:rFonts w:ascii="Times New Roman" w:hAnsi="Times New Roman" w:cs="Times New Roman"/>
          <w:sz w:val="28"/>
          <w:szCs w:val="28"/>
        </w:rPr>
        <w:t>детям более уверенно ориентироваться в окружающей их действительности и активнее использовать математические знания в повседневной жизни. Такая форма организации</w:t>
      </w:r>
      <w:r w:rsidRPr="008205D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8205D8">
        <w:rPr>
          <w:rFonts w:ascii="Times New Roman" w:hAnsi="Times New Roman" w:cs="Times New Roman"/>
          <w:sz w:val="28"/>
          <w:szCs w:val="28"/>
        </w:rPr>
        <w:t>как дидактическая</w:t>
      </w:r>
      <w:r w:rsidRPr="008205D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8205D8">
        <w:rPr>
          <w:rFonts w:ascii="Times New Roman" w:hAnsi="Times New Roman" w:cs="Times New Roman"/>
          <w:sz w:val="28"/>
          <w:szCs w:val="28"/>
        </w:rPr>
        <w:t>игра выступает достойным соперником различного рода компьютерным презентациям, современным</w:t>
      </w:r>
      <w:r w:rsidRPr="008205D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8205D8">
        <w:rPr>
          <w:rFonts w:ascii="Times New Roman" w:hAnsi="Times New Roman" w:cs="Times New Roman"/>
          <w:sz w:val="28"/>
          <w:szCs w:val="28"/>
        </w:rPr>
        <w:t>гаджетам, смартфонам и планшетам.</w:t>
      </w:r>
    </w:p>
    <w:p w:rsidR="00013D31" w:rsidRDefault="00013D31" w:rsidP="00013D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13D31" w:rsidRDefault="00013D31" w:rsidP="00013D31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013D31" w:rsidRPr="008205D8" w:rsidRDefault="00013D31" w:rsidP="00EC783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13D31" w:rsidRPr="008205D8" w:rsidSect="005F6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94DC1"/>
    <w:multiLevelType w:val="multilevel"/>
    <w:tmpl w:val="7638A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E06AA1"/>
    <w:multiLevelType w:val="multilevel"/>
    <w:tmpl w:val="CEDC5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EE5D9E"/>
    <w:multiLevelType w:val="multilevel"/>
    <w:tmpl w:val="79005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865098"/>
    <w:multiLevelType w:val="multilevel"/>
    <w:tmpl w:val="564AE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5274D7"/>
    <w:multiLevelType w:val="multilevel"/>
    <w:tmpl w:val="5C06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7A6CC1"/>
    <w:multiLevelType w:val="multilevel"/>
    <w:tmpl w:val="D8860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EF7D39"/>
    <w:multiLevelType w:val="multilevel"/>
    <w:tmpl w:val="7EC6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F66933"/>
    <w:multiLevelType w:val="multilevel"/>
    <w:tmpl w:val="4F281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DF1A52"/>
    <w:multiLevelType w:val="multilevel"/>
    <w:tmpl w:val="08EE0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606F"/>
    <w:rsid w:val="00013D31"/>
    <w:rsid w:val="000A3A2F"/>
    <w:rsid w:val="00140844"/>
    <w:rsid w:val="00214455"/>
    <w:rsid w:val="002B1A37"/>
    <w:rsid w:val="00320A41"/>
    <w:rsid w:val="003579F0"/>
    <w:rsid w:val="003A299B"/>
    <w:rsid w:val="00410062"/>
    <w:rsid w:val="00412C87"/>
    <w:rsid w:val="00452F6A"/>
    <w:rsid w:val="004979F3"/>
    <w:rsid w:val="004A0541"/>
    <w:rsid w:val="004C6FF8"/>
    <w:rsid w:val="005A093E"/>
    <w:rsid w:val="005F6CEE"/>
    <w:rsid w:val="00782C55"/>
    <w:rsid w:val="008205D8"/>
    <w:rsid w:val="00822998"/>
    <w:rsid w:val="009A0574"/>
    <w:rsid w:val="009E606F"/>
    <w:rsid w:val="00A6098B"/>
    <w:rsid w:val="00AD1273"/>
    <w:rsid w:val="00B276E4"/>
    <w:rsid w:val="00B459EE"/>
    <w:rsid w:val="00C85454"/>
    <w:rsid w:val="00CC7839"/>
    <w:rsid w:val="00D84AF9"/>
    <w:rsid w:val="00DD5042"/>
    <w:rsid w:val="00E3081D"/>
    <w:rsid w:val="00EC74CC"/>
    <w:rsid w:val="00EC783C"/>
    <w:rsid w:val="00EE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CEE"/>
  </w:style>
  <w:style w:type="paragraph" w:styleId="2">
    <w:name w:val="heading 2"/>
    <w:basedOn w:val="a"/>
    <w:link w:val="20"/>
    <w:uiPriority w:val="9"/>
    <w:qFormat/>
    <w:rsid w:val="00412C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9E6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E606F"/>
  </w:style>
  <w:style w:type="character" w:customStyle="1" w:styleId="20">
    <w:name w:val="Заголовок 2 Знак"/>
    <w:basedOn w:val="a0"/>
    <w:link w:val="2"/>
    <w:uiPriority w:val="9"/>
    <w:rsid w:val="00412C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12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1273"/>
    <w:rPr>
      <w:b/>
      <w:bCs/>
    </w:rPr>
  </w:style>
  <w:style w:type="paragraph" w:customStyle="1" w:styleId="c16">
    <w:name w:val="c16"/>
    <w:basedOn w:val="a"/>
    <w:rsid w:val="004A0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A0541"/>
  </w:style>
  <w:style w:type="character" w:customStyle="1" w:styleId="c0">
    <w:name w:val="c0"/>
    <w:basedOn w:val="a0"/>
    <w:rsid w:val="004A0541"/>
  </w:style>
  <w:style w:type="character" w:styleId="a5">
    <w:name w:val="Hyperlink"/>
    <w:basedOn w:val="a0"/>
    <w:uiPriority w:val="99"/>
    <w:semiHidden/>
    <w:unhideWhenUsed/>
    <w:rsid w:val="004A0541"/>
    <w:rPr>
      <w:color w:val="0000FF"/>
      <w:u w:val="single"/>
    </w:rPr>
  </w:style>
  <w:style w:type="character" w:customStyle="1" w:styleId="c5">
    <w:name w:val="c5"/>
    <w:basedOn w:val="a0"/>
    <w:rsid w:val="004A0541"/>
  </w:style>
  <w:style w:type="character" w:customStyle="1" w:styleId="c23">
    <w:name w:val="c23"/>
    <w:basedOn w:val="a0"/>
    <w:rsid w:val="004A0541"/>
  </w:style>
  <w:style w:type="paragraph" w:customStyle="1" w:styleId="c9">
    <w:name w:val="c9"/>
    <w:basedOn w:val="a"/>
    <w:rsid w:val="004A0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A0541"/>
  </w:style>
  <w:style w:type="character" w:customStyle="1" w:styleId="c6">
    <w:name w:val="c6"/>
    <w:basedOn w:val="a0"/>
    <w:rsid w:val="004A0541"/>
  </w:style>
  <w:style w:type="paragraph" w:customStyle="1" w:styleId="c12">
    <w:name w:val="c12"/>
    <w:basedOn w:val="a"/>
    <w:rsid w:val="004A0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4A0541"/>
  </w:style>
  <w:style w:type="paragraph" w:customStyle="1" w:styleId="Default">
    <w:name w:val="Default"/>
    <w:rsid w:val="00A609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5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0641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2749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5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5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psihdocs.ru/devid-hokins.html&amp;sa=D&amp;ust=158014211191500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ogle.com/url?q=http://psihdocs.ru/razvitie-logicheskogo-mishleniya-uchashihsya-na-urokah-himii-i.html&amp;sa=D&amp;ust=1580142111914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5D960-A2B7-4D90-A1A2-F0751D4F1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1453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2023-08-22T14:16:00Z</cp:lastPrinted>
  <dcterms:created xsi:type="dcterms:W3CDTF">2023-08-22T14:22:00Z</dcterms:created>
  <dcterms:modified xsi:type="dcterms:W3CDTF">2024-02-26T11:15:00Z</dcterms:modified>
</cp:coreProperties>
</file>