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 xmlns:dgm="http://schemas.openxmlformats.org/drawingml/2006/diagram">
  <w:body>
    <w:p w14:paraId="00000005">
      <w:pPr>
        <w:spacing w:before="168" w:after="168" w:line="360" w:lineRule="auto"/>
        <w:ind w:firstLine="75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06">
      <w:pPr>
        <w:spacing w:before="168" w:after="168" w:line="360" w:lineRule="auto"/>
        <w:ind w:firstLine="75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07">
      <w:pPr>
        <w:spacing w:before="168" w:after="168" w:line="360" w:lineRule="auto"/>
        <w:ind w:firstLine="75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08">
      <w:pPr>
        <w:spacing w:before="168" w:after="168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09">
      <w:pPr>
        <w:spacing w:before="168" w:after="168" w:line="360" w:lineRule="auto"/>
        <w:ind w:firstLine="75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40"/>
          <w:szCs w:val="40"/>
          <w:lang w:eastAsia="ru-RU"/>
        </w:rPr>
        <w:t xml:space="preserve">Мастер-класс для педагогов </w:t>
      </w:r>
    </w:p>
    <w:p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bCs/>
          <w:color w:val="000000"/>
          <w:sz w:val="48"/>
          <w:szCs w:val="4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48"/>
          <w:szCs w:val="48"/>
          <w:lang w:eastAsia="ru-RU"/>
        </w:rPr>
        <w:t>«</w:t>
      </w:r>
      <w:r>
        <w:rPr>
          <w:rFonts w:ascii="Times New Roman" w:cs="Times New Roman" w:eastAsia="Times New Roman" w:hAnsi="Times New Roman"/>
          <w:b/>
          <w:bCs/>
          <w:color w:val="000000"/>
          <w:sz w:val="48"/>
          <w:szCs w:val="48"/>
          <w:lang w:eastAsia="ru-RU"/>
        </w:rPr>
        <w:t>Использование мнемотехники</w:t>
      </w:r>
      <w:r>
        <w:rPr>
          <w:rFonts w:ascii="Times New Roman" w:cs="Times New Roman" w:eastAsia="Times New Roman" w:hAnsi="Times New Roman"/>
          <w:b/>
          <w:bCs/>
          <w:color w:val="000000"/>
          <w:sz w:val="48"/>
          <w:szCs w:val="48"/>
          <w:lang w:eastAsia="ru-RU"/>
        </w:rPr>
        <w:t xml:space="preserve"> в работе с детьми</w:t>
      </w:r>
      <w:r>
        <w:rPr>
          <w:rFonts w:ascii="Times New Roman" w:cs="Times New Roman" w:eastAsia="Times New Roman" w:hAnsi="Times New Roman"/>
          <w:b/>
          <w:bCs/>
          <w:color w:val="000000"/>
          <w:sz w:val="48"/>
          <w:szCs w:val="48"/>
          <w:lang w:eastAsia="ru-RU"/>
        </w:rPr>
        <w:t>».</w:t>
      </w:r>
    </w:p>
    <w:p w14:paraId="0000000C">
      <w:pPr>
        <w:spacing w:before="168" w:after="168" w:line="360" w:lineRule="auto"/>
        <w:ind w:firstLine="750"/>
        <w:jc w:val="center"/>
        <w:rPr>
          <w:rFonts w:ascii="Times New Roman" w:cs="Times New Roman" w:eastAsia="Times New Roman" w:hAnsi="Times New Roman"/>
          <w:color w:val="000000"/>
          <w:sz w:val="48"/>
          <w:szCs w:val="48"/>
          <w:lang w:eastAsia="ru-RU"/>
        </w:rPr>
      </w:pPr>
    </w:p>
    <w:p w14:paraId="0000000D">
      <w:pPr>
        <w:spacing w:before="168" w:after="168" w:line="360" w:lineRule="auto"/>
        <w:ind w:firstLine="750"/>
        <w:jc w:val="both"/>
        <w:rPr>
          <w:rFonts w:ascii="Times New Roman" w:cs="Times New Roman" w:eastAsia="Times New Roman" w:hAnsi="Times New Roman"/>
          <w:color w:val="000000"/>
          <w:sz w:val="40"/>
          <w:szCs w:val="40"/>
          <w:lang w:eastAsia="ru-RU"/>
        </w:rPr>
      </w:pPr>
    </w:p>
    <w:p w14:paraId="0000000E">
      <w:pPr>
        <w:spacing w:before="168" w:after="168" w:line="360" w:lineRule="auto"/>
        <w:jc w:val="both"/>
        <w:rPr>
          <w:rFonts w:ascii="Times New Roman" w:cs="Times New Roman" w:eastAsia="Times New Roman" w:hAnsi="Times New Roman"/>
          <w:color w:val="000000"/>
          <w:sz w:val="40"/>
          <w:szCs w:val="40"/>
          <w:lang w:eastAsia="ru-RU"/>
        </w:rPr>
      </w:pPr>
    </w:p>
    <w:p w14:paraId="0000000F">
      <w:pPr>
        <w:spacing w:before="168" w:after="168" w:line="360" w:lineRule="auto"/>
        <w:ind w:firstLine="750"/>
        <w:jc w:val="both"/>
        <w:rPr>
          <w:rFonts w:ascii="Times New Roman" w:cs="Times New Roman" w:eastAsia="Times New Roman" w:hAnsi="Times New Roman"/>
          <w:color w:val="000000"/>
          <w:sz w:val="40"/>
          <w:szCs w:val="40"/>
          <w:lang w:eastAsia="ru-RU"/>
        </w:rPr>
      </w:pPr>
    </w:p>
    <w:p w14:paraId="00000010">
      <w:pPr>
        <w:spacing w:before="168" w:after="168" w:line="36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</w:t>
      </w:r>
    </w:p>
    <w:p w14:paraId="00000011">
      <w:pPr>
        <w:spacing w:before="168" w:after="168" w:line="36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12">
      <w:pPr>
        <w:spacing w:before="168" w:after="168" w:line="36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13">
      <w:pPr>
        <w:spacing w:before="168" w:after="168" w:line="36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14">
      <w:pPr>
        <w:spacing w:before="168" w:after="168" w:line="360" w:lineRule="auto"/>
        <w:jc w:val="right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Подготовила воспитатель:  Брюзгина Ю.В.</w:t>
      </w:r>
    </w:p>
    <w:p w14:paraId="00000015">
      <w:pPr>
        <w:spacing w:before="168" w:after="168" w:line="360" w:lineRule="auto"/>
        <w:ind w:firstLine="75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</w:t>
      </w:r>
    </w:p>
    <w:p w14:paraId="00000016">
      <w:pPr>
        <w:spacing w:before="168" w:after="168" w:line="360" w:lineRule="auto"/>
        <w:ind w:firstLine="75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17">
      <w:pPr>
        <w:spacing w:before="168" w:after="168" w:line="360" w:lineRule="auto"/>
        <w:ind w:firstLine="750"/>
        <w:jc w:val="center"/>
        <w:rPr>
          <w:rStyle w:val="C1"/>
          <w:b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2024 г.</w:t>
      </w:r>
    </w:p>
    <w:p w14:paraId="00000018">
      <w:pPr>
        <w:pStyle w:val="C0"/>
        <w:shd w:val="clear" w:color="auto" w:fill="ffffff"/>
        <w:spacing w:before="0" w:after="0" w:line="360" w:lineRule="auto"/>
        <w:rPr>
          <w:rStyle w:val="C1"/>
          <w:b/>
          <w:color w:val="000000"/>
          <w:sz w:val="28"/>
          <w:szCs w:val="28"/>
        </w:rPr>
      </w:pPr>
    </w:p>
    <w:p w14:paraId="00000019">
      <w:pPr>
        <w:pStyle w:val="C0"/>
        <w:shd w:val="clear" w:color="auto" w:fill="ffffff"/>
        <w:spacing w:before="0" w:after="0" w:line="360" w:lineRule="auto"/>
        <w:rPr>
          <w:rStyle w:val="C1"/>
          <w:b/>
          <w:color w:val="000000"/>
          <w:sz w:val="28"/>
          <w:szCs w:val="28"/>
        </w:rPr>
      </w:pPr>
    </w:p>
    <w:p w14:paraId="0000001A">
      <w:pPr>
        <w:pStyle w:val="C0"/>
        <w:shd w:val="clear" w:color="auto" w:fill="ffffff"/>
        <w:spacing w:before="0" w:after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Цель мастер – класса:</w:t>
      </w:r>
      <w:r>
        <w:rPr>
          <w:rStyle w:val="C1"/>
          <w:color w:val="000000"/>
          <w:sz w:val="28"/>
          <w:szCs w:val="28"/>
        </w:rPr>
        <w:t xml:space="preserve"> Ознакомление педагогов с методикой, обеспечивающей эффективное запоминание текста.</w:t>
      </w:r>
    </w:p>
    <w:p w14:paraId="0000001B">
      <w:pPr>
        <w:pStyle w:val="C0"/>
        <w:shd w:val="clear" w:color="auto" w:fill="ffffff"/>
        <w:spacing w:before="0" w:after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Мастер-класс для педагогов ДОУ рассчитан на неограниченное количество участников. </w:t>
      </w:r>
    </w:p>
    <w:p w14:paraId="0000001C">
      <w:pPr>
        <w:pStyle w:val="C0"/>
        <w:shd w:val="clear" w:color="auto" w:fill="ffffff"/>
        <w:spacing w:before="0" w:after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Продолжительность — </w:t>
      </w:r>
      <w:r>
        <w:rPr>
          <w:rStyle w:val="C1"/>
          <w:color w:val="000000"/>
          <w:sz w:val="28"/>
          <w:szCs w:val="28"/>
        </w:rPr>
        <w:t>45</w:t>
      </w:r>
      <w:r>
        <w:rPr>
          <w:rStyle w:val="C1"/>
          <w:color w:val="000000"/>
          <w:sz w:val="28"/>
          <w:szCs w:val="28"/>
        </w:rPr>
        <w:t xml:space="preserve"> минут. </w:t>
      </w:r>
    </w:p>
    <w:p w14:paraId="0000001D">
      <w:pPr>
        <w:pStyle w:val="C0"/>
        <w:shd w:val="clear" w:color="auto" w:fill="ffffff"/>
        <w:spacing w:before="0" w:after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Занятие для педагогов включает в себя две части: организационную и практическую.</w:t>
      </w:r>
    </w:p>
    <w:p w14:paraId="0000001E">
      <w:pPr>
        <w:pStyle w:val="C0"/>
        <w:shd w:val="clear" w:color="auto" w:fill="ffffff"/>
        <w:spacing w:before="0" w:after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Задачи: </w:t>
      </w:r>
    </w:p>
    <w:p w14:paraId="0000001F">
      <w:pPr>
        <w:pStyle w:val="C0"/>
        <w:shd w:val="clear" w:color="auto" w:fill="ffffff"/>
        <w:spacing w:before="0" w:after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-Дать понятие мнемотехники, раскрыть актуальность, познакомить с особенностями, принципами технологии, этапами работы с мнемотаблицами;</w:t>
      </w:r>
    </w:p>
    <w:p w14:paraId="00000020">
      <w:pPr>
        <w:pStyle w:val="C0"/>
        <w:shd w:val="clear" w:color="auto" w:fill="ffffff"/>
        <w:spacing w:before="0" w:after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-Дать рекомендации педагогам по использованию мнемотаблиц при заучивании текста.</w:t>
      </w:r>
    </w:p>
    <w:p w14:paraId="00000021">
      <w:pPr>
        <w:pStyle w:val="C9"/>
        <w:shd w:val="clear" w:color="auto" w:fill="ffffff"/>
        <w:spacing w:before="0" w:after="0" w:line="360" w:lineRule="auto"/>
        <w:ind w:right="424"/>
        <w:jc w:val="both"/>
        <w:rPr>
          <w:rStyle w:val="C1"/>
          <w:rFonts w:ascii="Calibri" w:hAnsi="Calibri"/>
          <w:color w:val="000000"/>
          <w:sz w:val="22"/>
          <w:szCs w:val="22"/>
        </w:rPr>
      </w:pPr>
      <w:r>
        <w:rPr>
          <w:rStyle w:val="C1"/>
          <w:b/>
          <w:color w:val="000000"/>
          <w:sz w:val="28"/>
          <w:szCs w:val="28"/>
        </w:rPr>
        <w:t>Оборудование:</w:t>
      </w:r>
      <w:r>
        <w:rPr>
          <w:rStyle w:val="C1"/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исты бумаги, ц</w:t>
      </w:r>
      <w:r>
        <w:rPr>
          <w:color w:val="000000"/>
          <w:sz w:val="28"/>
          <w:szCs w:val="28"/>
        </w:rPr>
        <w:t xml:space="preserve">ветные карандаши, мнемотаблицы, </w:t>
      </w:r>
      <w:r>
        <w:rPr>
          <w:rStyle w:val="C1"/>
          <w:color w:val="000000"/>
          <w:sz w:val="28"/>
          <w:szCs w:val="28"/>
        </w:rPr>
        <w:t>мультимедийная  установка (проектор, экран);</w:t>
      </w:r>
      <w:r>
        <w:rPr>
          <w:color w:val="000000"/>
          <w:sz w:val="28"/>
          <w:szCs w:val="28"/>
        </w:rPr>
        <w:t xml:space="preserve"> слайдовая презентация.</w:t>
      </w:r>
    </w:p>
    <w:p w14:paraId="00000022">
      <w:pPr>
        <w:pStyle w:val="C0"/>
        <w:shd w:val="clear" w:color="auto" w:fill="ffffff"/>
        <w:spacing w:before="0" w:after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Раздаточный материал: </w:t>
      </w:r>
      <w:r>
        <w:rPr>
          <w:rStyle w:val="C1"/>
          <w:color w:val="000000"/>
          <w:sz w:val="28"/>
          <w:szCs w:val="28"/>
        </w:rPr>
        <w:t>мнемотаблицы, тексты заданий, каранда</w:t>
      </w:r>
      <w:r>
        <w:rPr>
          <w:rStyle w:val="C1"/>
          <w:color w:val="000000"/>
          <w:sz w:val="28"/>
          <w:szCs w:val="28"/>
        </w:rPr>
        <w:t>ши цветные, листы чистой бумаги, 2 ватмана</w:t>
      </w:r>
    </w:p>
    <w:p w14:paraId="00000023">
      <w:pPr>
        <w:pStyle w:val="C0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Ожидаемый результат:</w:t>
      </w:r>
    </w:p>
    <w:p w14:paraId="00000024">
      <w:pPr>
        <w:pStyle w:val="C0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-Получение педагогами представления о методике заучивания текстов с использованием мнемотаблиц;</w:t>
      </w:r>
    </w:p>
    <w:p w14:paraId="00000025">
      <w:pPr>
        <w:pStyle w:val="C0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-Внедрение в образовательный процесс воспитателями методику работы с мнемотаблицами при заучивании текста. </w:t>
      </w:r>
    </w:p>
    <w:p w14:paraId="00000026">
      <w:pPr>
        <w:shd w:val="clear" w:color="auto" w:fill="ffffff"/>
        <w:spacing w:after="0" w:line="360" w:lineRule="auto"/>
        <w:ind w:right="424"/>
        <w:jc w:val="both"/>
        <w:rPr>
          <w:rFonts w:ascii="Calibri" w:cs="Times New Roman" w:eastAsia="Times New Roman" w:hAnsi="Calibri"/>
          <w:color w:val="000000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lang w:eastAsia="ru-RU"/>
        </w:rPr>
        <w:t>Форма проведения: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14:paraId="00000027">
      <w:pPr>
        <w:shd w:val="clear" w:color="auto" w:fill="ffffff"/>
        <w:spacing w:after="0" w:line="360" w:lineRule="auto"/>
        <w:ind w:right="424"/>
        <w:jc w:val="both"/>
        <w:rPr>
          <w:rFonts w:ascii="Calibri" w:cs="Times New Roman" w:eastAsia="Times New Roman" w:hAnsi="Calibri"/>
          <w:color w:val="000000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Педагоги, без участия детей.</w:t>
      </w:r>
    </w:p>
    <w:p w14:paraId="00000028">
      <w:pPr>
        <w:pStyle w:val="C0"/>
        <w:shd w:val="clear" w:color="auto" w:fill="ffffff"/>
        <w:spacing w:before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Сообщение и практическая работа.</w:t>
      </w:r>
    </w:p>
    <w:p w14:paraId="00000029">
      <w:pPr>
        <w:shd w:val="clear" w:color="auto" w:fill="ffffff"/>
        <w:spacing w:before="100" w:after="100" w:line="360" w:lineRule="auto"/>
        <w:jc w:val="center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Ход мастер – класса</w:t>
      </w:r>
    </w:p>
    <w:p w14:paraId="0000002A">
      <w:pPr>
        <w:pStyle w:val="ListParagraph"/>
        <w:numPr>
          <w:ilvl w:val="0"/>
          <w:numId w:val="2"/>
        </w:numPr>
        <w:shd w:val="clear" w:color="auto" w:fill="ffffff"/>
        <w:spacing w:before="100" w:after="100" w:line="360" w:lineRule="auto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Вводная часть. </w:t>
      </w:r>
    </w:p>
    <w:p w14:paraId="0000002B">
      <w:pPr>
        <w:pStyle w:val="ListParagraph"/>
        <w:shd w:val="clear" w:color="auto" w:fill="ffffff"/>
        <w:spacing w:before="100" w:after="100" w:line="360" w:lineRule="auto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 xml:space="preserve">      - Добрый день, уважаемые коллеги! Я рада вас приветствовать на своем мастер – классе. Тема нашего сегодняшнего мастер – класса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«Использование мнемотехники в развитии связной речи дошкольников» </w:t>
      </w:r>
    </w:p>
    <w:p w14:paraId="0000002C">
      <w:pPr>
        <w:pStyle w:val="Heading2"/>
        <w:shd w:val="clear" w:color="auto" w:fill="ffffff"/>
        <w:spacing w:before="0" w:line="360" w:lineRule="auto"/>
        <w:rPr>
          <w:rFonts w:ascii="Times New Roman" w:cs="Times New Roman" w:hAnsi="Times New Roman"/>
          <w:b w:val="off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b w:val="off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cs="Times New Roman" w:eastAsia="Times New Roman" w:hAnsi="Times New Roman"/>
          <w:b w:val="off"/>
          <w:color w:val="000000"/>
          <w:sz w:val="28"/>
          <w:szCs w:val="28"/>
          <w:lang w:eastAsia="ru-RU"/>
        </w:rPr>
        <w:t>Дошкольный возраст самый благоприятный для закладывания основ грамотной, чёткой, красивой речи, что является важным условием развития ребёнка. Но на сегодняшний день богатая речь у детей дошкольного возраста – явление очень редкое. Современный мир насыщен новейшими технологиями, дети живут в мощном потоке информации, где живое общение заменяется общением с компьютером и телевизором, планшетом или телефоном. Поэтому развитие речи становится все более актуальной проблемой.</w:t>
      </w:r>
    </w:p>
    <w:p w14:paraId="0000002D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Чтобы помочь детям в овладении грамотной речью и облегчить этот процесс, используется приём мнемотехники.</w:t>
      </w:r>
    </w:p>
    <w:p w14:paraId="0000002E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Мнемотехника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очень древняя наука, которая имеет свою историю. Термин был введён Пифагором ещё в 6 веке до нашей эры. Феноменальная память, которой владел Юлий Цезарь-это результат применения мнемотехники. Использование приемов мнемотехники для развития речи -это новое направление.</w:t>
      </w:r>
    </w:p>
    <w:p w14:paraId="0000002F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 У дошкольников память носит непроизвольный характер, т.е. лучше запоминаются пред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меты, события, явления. Еще К.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Д. Ушинский писал: «Учите ребенка каким-нибудь неизвестным ему пяти словам – он будет долго и напрасно мучиться, но свяжите двадцать таких слов с картинками, и он их усвоит на лету».</w:t>
      </w:r>
    </w:p>
    <w:p w14:paraId="00000030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Этому-то и способствует мнемотехника.</w:t>
      </w:r>
    </w:p>
    <w:p w14:paraId="00000031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Суть мнемотехники заключается в следующем: на каждое слово или словосочетание придумывается картинка, таким образом весь текст зарисовывается схематично. Глядя на эти схемы-рисунки, ребёнок легко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воспроизводит текстовую информацию. Схемы служат своеобразным зрительным планом для создания монологов, помогают детям выстраивать:</w:t>
      </w:r>
    </w:p>
    <w:p w14:paraId="00000032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связность, последовательность, лексико-грамматическую наполняемость рассказа. Как любая работа, мнемотехника строится от простого к сложному. Работу необходимо начинать с простейших мнемоквадратов, последовательно переходить к мнемодорожкам и мнемотаблицам.</w:t>
      </w:r>
    </w:p>
    <w:p w14:paraId="00000033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Мнемоквадрат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– это графическое или частично графическое изображение предмета, явления природы, персонажа сказки и т. д.</w:t>
      </w:r>
    </w:p>
    <w:p w14:paraId="00000034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Мнемодорожка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– суть заключается в следующем: на каждое слово или маленькое словосочетание придумывается изображение; таким образом, весь текст разрисовывается схематично. Глядя на эти рисунки – схемы ребёнок легко воспроизводит текстовую информацию.</w:t>
      </w:r>
    </w:p>
    <w:p w14:paraId="00000035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Мнемотаблица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– это схема, в которую заложена определённая информация. В качестве символов-заместителей используются:</w:t>
      </w:r>
    </w:p>
    <w:p w14:paraId="00000036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 предметные картинки,</w:t>
      </w:r>
    </w:p>
    <w:p w14:paraId="00000037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 силуэтные изображения,</w:t>
      </w:r>
    </w:p>
    <w:p w14:paraId="00000038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 геометрические фигуры.</w:t>
      </w:r>
    </w:p>
    <w:p w14:paraId="00000039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Мнемотаблицы 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– дидактический материал по развитию связной речи детей, используются для:</w:t>
      </w:r>
    </w:p>
    <w:p w14:paraId="0000003A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 обогащения словарного запаса;</w:t>
      </w:r>
    </w:p>
    <w:p w14:paraId="0000003B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 при обучении составлению рассказов по картине и серии картин; описательных рассказов, творческих рассказов;</w:t>
      </w:r>
    </w:p>
    <w:p w14:paraId="0000003C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 при пересказах художественной литературы;</w:t>
      </w:r>
    </w:p>
    <w:p w14:paraId="0000003D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 при отгадывании и загадывании загадок;</w:t>
      </w:r>
    </w:p>
    <w:p w14:paraId="0000003E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 при заучивании стихов.</w:t>
      </w:r>
    </w:p>
    <w:p w14:paraId="0000003F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Мнемотаблицы для составления описательных рассказов об игрушках, посуде, одежде, овощах и фруктах, птицах, животных, насекомых и т. д.</w:t>
      </w:r>
    </w:p>
    <w:p w14:paraId="00000040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 детей.</w:t>
      </w:r>
    </w:p>
    <w:p w14:paraId="00000041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Для изготовления этих картинок не требуются художественные способности: любой педагог в состоянии нарисовать подобные символические изображения предметов и объектов к выбранному рассказу.</w:t>
      </w:r>
    </w:p>
    <w:p w14:paraId="00000042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Для систематизирования знаний детей о сезонных изменениях существуют модельные схемы, предложенные Бондаренко Т. Б., Воробьёвой В. К., Ткаченко В. А. и др.</w:t>
      </w:r>
    </w:p>
    <w:p w14:paraId="00000043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Работа по 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мнемотаблице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строится из нескольких этапов:</w:t>
      </w:r>
    </w:p>
    <w:p w14:paraId="00000044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1 Рассматривание таблиц и разбор того, что на ней изображено.</w:t>
      </w:r>
    </w:p>
    <w:p w14:paraId="00000045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2 Осуществляется перекодирование информации, т. е. преобразование из символов в образы.</w:t>
      </w:r>
    </w:p>
    <w:p w14:paraId="00000046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3 После перекодирования осуществляется составление рассказа с опорой на символы (образы, т. е. происходит отработка метода запоминания.</w:t>
      </w: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14:paraId="00000047">
      <w:pPr>
        <w:pStyle w:val="ListParagraph"/>
        <w:numPr>
          <w:ilvl w:val="0"/>
          <w:numId w:val="2"/>
        </w:num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Практическая часть.</w:t>
      </w:r>
    </w:p>
    <w:p w14:paraId="00000048">
      <w:pPr>
        <w:pStyle w:val="ListParagraph"/>
        <w:shd w:val="clear" w:color="auto" w:fill="ffffff"/>
        <w:spacing w:before="100" w:after="100" w:line="360" w:lineRule="auto"/>
        <w:jc w:val="both"/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А се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йчас мы переходи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>м с вами к практической части</w:t>
      </w:r>
      <w:r>
        <w:rPr>
          <w:rFonts w:ascii="Times New Roman" w:cs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Педагоги 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еля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ся на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команд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. Каждая команда получает листок с заданием 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>- Я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 xml:space="preserve"> предлагаю 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>вам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>поиграть в игру </w:t>
      </w:r>
      <w:r>
        <w:rPr>
          <w:rFonts w:ascii="Times New Roman" w:cs="Times New Roman" w:hAnsi="Times New Roman"/>
          <w:i/>
          <w:iCs/>
          <w:color w:val="111111"/>
          <w:sz w:val="28"/>
          <w:szCs w:val="28"/>
          <w:bdr w:val="none" w:sz="4" w:space="0"/>
          <w:shd w:val="clear" w:color="auto" w:fill="ffffff"/>
        </w:rPr>
        <w:t>«Волшебный лепесток»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>.</w:t>
      </w:r>
    </w:p>
    <w:p w14:paraId="00000049">
      <w:pPr>
        <w:shd w:val="clear" w:color="auto" w:fill="ffffff"/>
        <w:spacing w:before="100" w:after="100" w:line="360" w:lineRule="auto"/>
        <w:jc w:val="both"/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Игра «</w:t>
      </w: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Волшебный лепесток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».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 xml:space="preserve"> На 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>каждом лепестке цветка зашифрована пословица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>. Их необходимо </w:t>
      </w:r>
      <w:r>
        <w:rPr>
          <w:rFonts w:ascii="Times New Roman" w:cs="Times New Roman" w:hAnsi="Times New Roman"/>
          <w:color w:val="111111"/>
          <w:sz w:val="28"/>
          <w:szCs w:val="28"/>
          <w:bdr w:val="none" w:sz="4" w:space="0"/>
          <w:shd w:val="clear" w:color="auto" w:fill="ffffff"/>
        </w:rPr>
        <w:t>расшифровать</w:t>
      </w:r>
      <w:r>
        <w:rPr>
          <w:rFonts w:ascii="Times New Roman" w:cs="Times New Roman" w:hAnsi="Times New Roman"/>
          <w:color w:val="111111"/>
          <w:sz w:val="28"/>
          <w:szCs w:val="28"/>
          <w:bdr w:val="none" w:sz="4" w:space="0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>(поочередно каждая команда отрывает лепесток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 xml:space="preserve"> и отгадывает пословицу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>).</w:t>
      </w:r>
      <w:r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</w:p>
    <w:tbl>
      <w:tblPr>
        <w:tblStyle w:val="TableGrid"/>
        <w:tblW w:w="0" w:type="auto"/>
        <w:tblLayout w:type="fixed"/>
        <w:tblLook w:val="04A0"/>
      </w:tblPr>
      <w:tblGrid>
        <w:gridCol w:w="1668"/>
        <w:gridCol w:w="1842"/>
        <w:gridCol w:w="1560"/>
        <w:gridCol w:w="1701"/>
      </w:tblGrid>
      <w:tr>
        <w:trPr/>
        <w:tc>
          <w:tcPr>
            <w:cnfStyle w:val="101000000000"/>
            <w:tcW w:w="1668" w:type="dxa"/>
          </w:tcPr>
          <w:p w14:paraId="0000004A">
            <w:pPr>
              <w:spacing w:line="360" w:lineRule="auto"/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7</w:t>
            </w:r>
          </w:p>
        </w:tc>
        <w:tc>
          <w:tcPr>
            <w:cnfStyle w:val="100000000000"/>
            <w:tcW w:w="1842" w:type="dxa"/>
          </w:tcPr>
          <w:p w14:paraId="0000004B">
            <w:pPr>
              <w:spacing w:line="360" w:lineRule="auto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990600" cy="1066800"/>
                  <wp:effectExtent l="0" t="0" r="0" b="0"/>
                  <wp:docPr id="8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100000000000"/>
            <w:tcW w:w="1560" w:type="dxa"/>
          </w:tcPr>
          <w:p w14:paraId="0000004C">
            <w:pPr>
              <w:spacing w:line="360" w:lineRule="auto"/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</w:t>
            </w:r>
          </w:p>
        </w:tc>
        <w:tc>
          <w:tcPr>
            <w:cnfStyle w:val="100000000000"/>
            <w:tcW w:w="1701" w:type="dxa"/>
          </w:tcPr>
          <w:p w14:paraId="0000004D">
            <w:pPr>
              <w:spacing w:line="360" w:lineRule="auto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1047750" cy="1047750"/>
                  <wp:effectExtent l="0" t="0" r="0" b="0"/>
                  <wp:docPr id="8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cnfStyle w:val="001000100000"/>
            <w:tcW w:w="1668" w:type="dxa"/>
          </w:tcPr>
          <w:p w14:paraId="0000004E">
            <w:pPr>
              <w:spacing w:line="360" w:lineRule="auto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Под</w:t>
            </w:r>
          </w:p>
        </w:tc>
        <w:tc>
          <w:tcPr>
            <w:cnfStyle w:val="000000100000"/>
            <w:tcW w:w="1842" w:type="dxa"/>
          </w:tcPr>
          <w:p w14:paraId="0000004F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1009650" cy="837016"/>
                  <wp:effectExtent l="0" t="0" r="0" b="0"/>
                  <wp:docPr id="84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8370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1560" w:type="dxa"/>
          </w:tcPr>
          <w:p w14:paraId="00000050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1071563" cy="1028700"/>
                  <wp:effectExtent l="0" t="0" r="0" b="0"/>
                  <wp:docPr id="85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563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1701" w:type="dxa"/>
            <w:tcBorders>
              <w:tl2br w:val="single" w:color="auto" w:sz="12" w:space="0"/>
              <w:tr2bl w:val="single" w:color="auto" w:sz="12" w:space="0"/>
            </w:tcBorders>
          </w:tcPr>
          <w:p w14:paraId="00000051">
            <w:pPr>
              <w:spacing w:line="360" w:lineRule="auto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958750" cy="794819"/>
                  <wp:effectExtent l="0" t="0" r="0" b="0"/>
                  <wp:docPr id="8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750" cy="7948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cnfStyle w:val="001000010000"/>
            <w:tcW w:w="1668" w:type="dxa"/>
          </w:tcPr>
          <w:p w14:paraId="00000052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895350" cy="1132637"/>
                  <wp:effectExtent l="0" t="0" r="0" b="0"/>
                  <wp:docPr id="8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1326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10000"/>
            <w:tcW w:w="1842" w:type="dxa"/>
          </w:tcPr>
          <w:p w14:paraId="00000053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923925" cy="928190"/>
                  <wp:effectExtent l="0" t="0" r="0" b="0"/>
                  <wp:docPr id="8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928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10000"/>
            <w:tcW w:w="1560" w:type="dxa"/>
          </w:tcPr>
          <w:p w14:paraId="00000054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902260" cy="1028700"/>
                  <wp:effectExtent l="0" t="0" r="0" b="0"/>
                  <wp:docPr id="89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26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10000"/>
            <w:tcW w:w="1701" w:type="dxa"/>
          </w:tcPr>
          <w:p w14:paraId="00000055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828675" cy="1028700"/>
                  <wp:effectExtent l="0" t="0" r="0" b="0"/>
                  <wp:docPr id="90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cnfStyle w:val="001000100000"/>
            <w:tcW w:w="1668" w:type="dxa"/>
          </w:tcPr>
          <w:p w14:paraId="00000056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838200" cy="1057275"/>
                  <wp:effectExtent l="0" t="0" r="0" b="0"/>
                  <wp:docPr id="91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1842" w:type="dxa"/>
          </w:tcPr>
          <w:p w14:paraId="00000057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972792" cy="1123950"/>
                  <wp:effectExtent l="0" t="0" r="0" b="0"/>
                  <wp:docPr id="92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Рисунок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792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1560" w:type="dxa"/>
          </w:tcPr>
          <w:p w14:paraId="00000058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552450" cy="962025"/>
                  <wp:effectExtent l="0" t="0" r="0" b="0"/>
                  <wp:docPr id="93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524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1701" w:type="dxa"/>
          </w:tcPr>
          <w:p w14:paraId="00000059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800435" cy="975978"/>
                  <wp:effectExtent l="0" t="0" r="0" b="0"/>
                  <wp:docPr id="94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435" cy="975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cnfStyle w:val="001000010000"/>
            <w:tcW w:w="1668" w:type="dxa"/>
          </w:tcPr>
          <w:p w14:paraId="0000005A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851565" cy="904875"/>
                  <wp:effectExtent l="0" t="0" r="0" b="0"/>
                  <wp:docPr id="95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Рисунок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56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10000"/>
            <w:tcW w:w="1842" w:type="dxa"/>
          </w:tcPr>
          <w:p w14:paraId="0000005B">
            <w:pPr>
              <w:spacing w:line="360" w:lineRule="auto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943027" cy="904875"/>
                  <wp:effectExtent l="0" t="0" r="0" b="0"/>
                  <wp:docPr id="96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Рисунок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027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10000"/>
            <w:tcW w:w="1560" w:type="dxa"/>
          </w:tcPr>
          <w:p w14:paraId="0000005C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769144" cy="904875"/>
                  <wp:effectExtent l="0" t="0" r="0" b="0"/>
                  <wp:docPr id="97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Рисунок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144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010000"/>
            <w:tcW w:w="1701" w:type="dxa"/>
          </w:tcPr>
          <w:p w14:paraId="0000005D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895350" cy="800100"/>
                  <wp:effectExtent l="0" t="0" r="0" b="0"/>
                  <wp:docPr id="9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Рисунок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cnfStyle w:val="001000100000"/>
            <w:tcW w:w="1668" w:type="dxa"/>
          </w:tcPr>
          <w:p w14:paraId="0000005E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921783" cy="904875"/>
                  <wp:effectExtent l="0" t="0" r="0" b="0"/>
                  <wp:docPr id="99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Рисунок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783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1842" w:type="dxa"/>
          </w:tcPr>
          <w:p w14:paraId="0000005F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962025" cy="904875"/>
                  <wp:effectExtent l="0" t="0" r="0" b="0"/>
                  <wp:docPr id="100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Рисунок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1560" w:type="dxa"/>
          </w:tcPr>
          <w:p w14:paraId="00000060">
            <w:pPr>
              <w:spacing w:line="360" w:lineRule="auto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750094" cy="790575"/>
                  <wp:effectExtent l="0" t="0" r="0" b="0"/>
                  <wp:docPr id="101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Рисунок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094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1701" w:type="dxa"/>
          </w:tcPr>
          <w:p w14:paraId="00000061">
            <w:pPr>
              <w:spacing w:line="360" w:lineRule="auto"/>
              <w:jc w:val="center"/>
              <w:rPr>
                <w:lang w:eastAsia="ru-RU"/>
              </w:rPr>
            </w:pPr>
          </w:p>
          <w:p w14:paraId="00000062">
            <w:pPr>
              <w:spacing w:line="360" w:lineRule="auto"/>
              <w:jc w:val="center"/>
              <w:rPr/>
            </w:pPr>
            <w:r>
              <w:rPr>
                <w:lang w:eastAsia="ru-RU"/>
              </w:rPr>
              <w:drawing xmlns:mc="http://schemas.openxmlformats.org/markup-compatibility/2006">
                <wp:inline distT="0" distB="0" distL="0" distR="0">
                  <wp:extent cx="876300" cy="619125"/>
                  <wp:effectExtent l="0" t="0" r="0" b="0"/>
                  <wp:docPr id="102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Рисунок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000063">
      <w:pPr>
        <w:shd w:val="clear" w:color="auto" w:fill="ffffff"/>
        <w:spacing w:before="100" w:after="100" w:line="360" w:lineRule="auto"/>
        <w:jc w:val="both"/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</w:pPr>
    </w:p>
    <w:p w14:paraId="00000064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Теперь каждая  команда вытягивает по одной пословице (подхожу к ним, они вытягивают себе одну из пословиц). Вам надо з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ашифровать пос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ловицу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в мнемодорожку. Вы зашифровываете свою пословицу, а потом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каждая команда друг у друга должна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отгадать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зашифрованную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пословицу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00000065">
      <w:pPr>
        <w:shd w:val="clear" w:color="auto" w:fill="ffffff"/>
        <w:spacing w:before="100" w:after="100" w:line="360" w:lineRule="auto"/>
        <w:ind w:left="720"/>
        <w:jc w:val="both"/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Без рук, без топоренка построена избенка.</w:t>
      </w:r>
    </w:p>
    <w:p w14:paraId="00000066">
      <w:pPr>
        <w:shd w:val="clear" w:color="auto" w:fill="ffffff"/>
        <w:spacing w:before="100" w:after="100" w:line="360" w:lineRule="auto"/>
        <w:ind w:left="720"/>
        <w:jc w:val="both"/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  <w:t>Без окон, без дверей полна горница людей.</w:t>
      </w:r>
    </w:p>
    <w:p w14:paraId="00000067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3.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Следующ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ее задание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Вам надо будет з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ашифровать и зарисовать на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ватмане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мнемотаблицу русской народной сказки и показать ее друг другу. А потом отгадать друг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у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друга зашифрованную сказку. Каждая команда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вытягивает одну из сказок (одной команде сказка «Курочка Ряба»,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другой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«Колобок»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00000068">
      <w:pPr>
        <w:shd w:val="clear" w:color="auto" w:fill="ffffff"/>
        <w:spacing w:before="100" w:after="100" w:line="360" w:lineRule="auto"/>
        <w:jc w:val="both"/>
        <w:rPr>
          <w:rFonts w:ascii="Times New Roman" w:cs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</w:t>
      </w:r>
      <w:bookmarkStart w:id="0" w:name="_GoBack"/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–А теперь попробуем с вами зашифровать в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мнемотаблицу загадку. (каждая команда вытягивает себе загадку и выполняет задание)</w:t>
      </w:r>
    </w:p>
    <w:p w14:paraId="00000069">
      <w:pPr>
        <w:pStyle w:val="ListParagraph"/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Красна девица</w:t>
      </w:r>
    </w:p>
    <w:p w14:paraId="0000006A">
      <w:pPr>
        <w:pStyle w:val="ListParagraph"/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Сидит в темнице,</w:t>
      </w:r>
    </w:p>
    <w:p w14:paraId="0000006B">
      <w:pPr>
        <w:pStyle w:val="ListParagraph"/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 коса на улице.</w:t>
      </w:r>
    </w:p>
    <w:p w14:paraId="0000006C">
      <w:pPr>
        <w:pStyle w:val="ListParagraph"/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6D">
      <w:pPr>
        <w:pStyle w:val="ListParagraph"/>
        <w:shd w:val="clear" w:color="auto" w:fill="ffffff"/>
        <w:spacing w:before="100" w:after="100" w:line="360" w:lineRule="auto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Сидит дед, во сто шуб одет,</w:t>
      </w:r>
      <w:r>
        <w:rPr>
          <w:rFonts w:ascii="Times New Roman" w:cs="Times New Roman" w:hAnsi="Times New Roman"/>
          <w:sz w:val="28"/>
          <w:szCs w:val="28"/>
        </w:rPr>
        <w:br w:type="textWrapping"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Кто его раздевает,</w:t>
      </w:r>
      <w:r>
        <w:rPr>
          <w:rFonts w:ascii="Times New Roman" w:cs="Times New Roman" w:hAnsi="Times New Roman"/>
          <w:sz w:val="28"/>
          <w:szCs w:val="28"/>
        </w:rPr>
        <w:br w:type="textWrapping"/>
      </w: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Тот слезы проливает.</w:t>
      </w:r>
    </w:p>
    <w:p w14:paraId="0000006E">
      <w:pPr>
        <w:pStyle w:val="ListParagraph"/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</w:p>
    <w:p w14:paraId="0000006F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bookmarkEnd w:id="0"/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5.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 последнее задание вам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! Вам надо  будет з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ашифровать стихотворение в мнемотаблицу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. Стихотворение одно, но каждая команда зарисовывает по- своему. Вам  дается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на это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3 ми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нуты. </w:t>
      </w:r>
    </w:p>
    <w:p w14:paraId="00000070">
      <w:pPr>
        <w:shd w:val="clear" w:color="auto" w:fill="ffffff"/>
        <w:spacing w:before="100" w:after="100" w:line="360" w:lineRule="auto"/>
        <w:ind w:left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 темном небе звезды светят</w:t>
      </w:r>
    </w:p>
    <w:p w14:paraId="00000071">
      <w:pPr>
        <w:shd w:val="clear" w:color="auto" w:fill="ffffff"/>
        <w:spacing w:before="100" w:after="100" w:line="360" w:lineRule="auto"/>
        <w:ind w:left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Космонавт летит в ракете.</w:t>
      </w:r>
    </w:p>
    <w:p w14:paraId="00000072">
      <w:pPr>
        <w:shd w:val="clear" w:color="auto" w:fill="ffffff"/>
        <w:spacing w:before="100" w:after="100" w:line="360" w:lineRule="auto"/>
        <w:ind w:left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День летит и ночь летит.</w:t>
      </w:r>
    </w:p>
    <w:p w14:paraId="00000073">
      <w:pPr>
        <w:shd w:val="clear" w:color="auto" w:fill="ffffff"/>
        <w:spacing w:before="100" w:after="100" w:line="360" w:lineRule="auto"/>
        <w:ind w:left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Вниз на Землю он глядит.</w:t>
      </w:r>
    </w:p>
    <w:p w14:paraId="00000074">
      <w:pPr>
        <w:shd w:val="clear" w:color="auto" w:fill="ffffff"/>
        <w:spacing w:before="100" w:after="100" w:line="360" w:lineRule="auto"/>
        <w:ind w:left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Ну, что команды готовы? Какая команда первая покажет как она зашифровала стихотворение в мнемотаблицу (команды показывают ватманы с нарисованными мнемотаблицами).</w:t>
      </w:r>
    </w:p>
    <w:p w14:paraId="00000075">
      <w:pPr>
        <w:shd w:val="clear" w:color="auto" w:fill="ffffff"/>
        <w:spacing w:before="100" w:after="100" w:line="360" w:lineRule="auto"/>
        <w:ind w:left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-Молодцы команды, справились с этим заданием. Сложно было? (ответы участников)</w:t>
      </w:r>
    </w:p>
    <w:p w14:paraId="00000076">
      <w:pPr>
        <w:pStyle w:val="ListParagraph"/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 w14:paraId="00000077">
      <w:pPr>
        <w:pStyle w:val="ListParagraph"/>
        <w:numPr>
          <w:ilvl w:val="0"/>
          <w:numId w:val="2"/>
        </w:num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Заключительная часть</w:t>
      </w:r>
    </w:p>
    <w:p w14:paraId="00000078">
      <w:pPr>
        <w:pStyle w:val="Normal(Web)"/>
        <w:shd w:val="clear" w:color="auto" w:fill="ffffff"/>
        <w:spacing w:before="375" w:after="45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Овладение приемами работы с мнемотаблицами помогает в развитии основных психических процессов – памяти, вним</w:t>
      </w:r>
      <w:r>
        <w:rPr>
          <w:color w:val="000000"/>
          <w:sz w:val="28"/>
          <w:szCs w:val="28"/>
        </w:rPr>
        <w:t>ания, образного мышления, а так</w:t>
      </w:r>
      <w:r>
        <w:rPr>
          <w:color w:val="000000"/>
          <w:sz w:val="28"/>
          <w:szCs w:val="28"/>
        </w:rPr>
        <w:t>же сокращает время обучения связной речи детей дошкольного возраста. Хочу обратить ваше внимание на то, что работа с мнемотаблицами особенно хороша для обучения любого вида речи в работе с неуверенными в себе детьми, замкнутыми, застенчивыми, этот метод позволяет преодолевать робость при ответах, учит ребенка чувствовать себя свободнее в обществе.  «Учите ребёнка каким-нибудь</w:t>
      </w:r>
      <w:r>
        <w:rPr>
          <w:color w:val="000000"/>
          <w:sz w:val="28"/>
          <w:szCs w:val="28"/>
        </w:rPr>
        <w:t xml:space="preserve"> неизвестным ему пяти словам – </w:t>
      </w:r>
      <w:r>
        <w:rPr>
          <w:color w:val="000000"/>
          <w:sz w:val="28"/>
          <w:szCs w:val="28"/>
        </w:rPr>
        <w:t>он будет долго и напрасно мучиться, но свяжите двадцать таких слов с картинками, и он их усвоит на лету».</w:t>
      </w:r>
    </w:p>
    <w:p w14:paraId="00000079">
      <w:pPr>
        <w:shd w:val="clear" w:color="auto" w:fill="ffffff"/>
        <w:spacing w:before="100" w:after="10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hAnsi="Times New Roman"/>
          <w:sz w:val="28"/>
          <w:szCs w:val="28"/>
          <w:shd w:val="clear" w:color="auto" w:fill="ffffff"/>
        </w:rPr>
        <w:t>Чем раньше мы будем учить детей рассказывать или пересказывать, используя метод мнемотехники, тем лучше мы подготовим их к школе, так как связная речь является важным показателем умственных способностей ребенка и готовности его к школьному обучению.</w:t>
      </w:r>
    </w:p>
    <w:p w14:paraId="0000007A">
      <w:pPr>
        <w:pStyle w:val="Normal(Web)"/>
        <w:shd w:val="clear" w:color="auto" w:fill="ffffff"/>
        <w:spacing w:before="375" w:after="45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</w:rPr>
        <w:t>Рефлексия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14:paraId="0000007B">
      <w:pPr>
        <w:pStyle w:val="Normal(Web)"/>
        <w:shd w:val="clear" w:color="auto" w:fill="ffffff"/>
        <w:spacing w:before="375" w:after="45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>
        <w:rPr>
          <w:color w:val="000000"/>
          <w:sz w:val="28"/>
          <w:szCs w:val="28"/>
          <w:shd w:val="clear" w:color="auto" w:fill="ffffff"/>
        </w:rPr>
        <w:t>Предлагаю на мнемоквадрате выразить свое настроение, пол</w:t>
      </w:r>
      <w:r>
        <w:rPr>
          <w:color w:val="000000"/>
          <w:sz w:val="28"/>
          <w:szCs w:val="28"/>
          <w:shd w:val="clear" w:color="auto" w:fill="ffffff"/>
        </w:rPr>
        <w:t>ученное на моем мастер – классе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тображение своего нас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роения с помощью мнемоквадрата) и приклеить его в мою мнемотаблицу на мольберте.</w:t>
      </w:r>
    </w:p>
    <w:p w14:paraId="0000007C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Спасибо за внимание</w:t>
      </w:r>
      <w:r>
        <w:rPr>
          <w:sz w:val="28"/>
          <w:szCs w:val="28"/>
          <w:lang w:eastAsia="ru-RU"/>
        </w:rPr>
        <w:t>!</w:t>
      </w:r>
    </w:p>
    <w:sectPr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 xmlns:dgm="http://schemas.openxmlformats.org/drawingml/2006/diagram">
  <w:endnote w:type="separator" w:id="0">
    <w:p w14:paraId="00000003">
      <w:pPr>
        <w:spacing w:after="0" w:line="240" w:lineRule="auto"/>
        <w:rPr/>
      </w:pPr>
      <w:r>
        <w:rPr/>
        <w:separator/>
      </w:r>
    </w:p>
  </w:endnote>
  <w:endnote w:type="continuationSeparator" w:id="1">
    <w:p w14:paraId="00000004"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00000000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Helvetica Neue">
    <w:charset w:val="00"/>
    <w:family w:val="swiss"/>
    <w:pitch w:val="variable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 xmlns:dgm="http://schemas.openxmlformats.org/drawingml/2006/diagram">
  <w:footnote w:type="separator" w:id="0">
    <w:p w14:paraId="00000001">
      <w:pPr>
        <w:spacing w:after="0" w:line="240" w:lineRule="auto"/>
        <w:rPr/>
      </w:pPr>
      <w:r>
        <w:rPr/>
        <w:separator/>
      </w:r>
    </w:p>
  </w:footnote>
  <w:footnote w:type="continuationSeparator" w:id="1">
    <w:p w14:paraId="00000002">
      <w:pPr>
        <w:spacing w:after="0" w:line="240" w:lineRule="auto"/>
        <w:rPr/>
      </w:pPr>
      <w:r>
        <w:rPr/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multiLevelType w:val="hybridMultilevel"/>
    <w:lvl w:ilvl="0" w:tentative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 w:tentative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1D211A"/>
    <w:rsid w:val="0003163A"/>
    <w:rsid w:val="0009639D"/>
    <w:rsid w:val="000F000C"/>
    <w:rsid w:val="00141D59"/>
    <w:rsid w:val="00165E11"/>
    <w:rsid w:val="001D211A"/>
    <w:rsid w:val="00224A34"/>
    <w:rsid w:val="00252797"/>
    <w:rsid w:val="00280E89"/>
    <w:rsid w:val="002D2E4A"/>
    <w:rsid w:val="002E6E3E"/>
    <w:rsid w:val="00361DEA"/>
    <w:rsid w:val="00386323"/>
    <w:rsid w:val="003C1C49"/>
    <w:rsid w:val="003C7723"/>
    <w:rsid w:val="004379AC"/>
    <w:rsid w:val="004A0AF1"/>
    <w:rsid w:val="005870EB"/>
    <w:rsid w:val="00667E88"/>
    <w:rsid w:val="006872F7"/>
    <w:rsid w:val="00771FA2"/>
    <w:rsid w:val="00904FA3"/>
    <w:rsid w:val="009173B6"/>
    <w:rsid w:val="009D7AC6"/>
    <w:rsid w:val="00A0408F"/>
    <w:rsid w:val="00A469B9"/>
    <w:rsid w:val="00A54751"/>
    <w:rsid w:val="00A662F8"/>
    <w:rsid w:val="00B332C2"/>
    <w:rsid w:val="00BA12FF"/>
    <w:rsid w:val="00C8148B"/>
    <w:rsid w:val="00CB0393"/>
    <w:rsid w:val="00CB31F2"/>
    <w:rsid w:val="00CC237D"/>
    <w:rsid w:val="00CE3E6F"/>
    <w:rsid w:val="00E20A93"/>
    <w:rsid w:val="00E44AC9"/>
    <w:rsid w:val="00EB43F5"/>
    <w:rsid w:val="00EB51D8"/>
    <w:rsid w:val="00EC23D0"/>
    <w:rsid w:val="00F57514"/>
    <w:rsid w:val="00FD1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160" w:line="259" w:lineRule="auto"/>
      </w:pPr>
    </w:pPrDefault>
  </w:docDefaults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5b9bd5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4d77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5b9bd5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4d77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5b9bd5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5b9bd5" w:themeColor="accent1"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5b9bd5" w:themeColor="accent1" w:sz="4" w:space="4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5b9bd5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paragraph" w:styleId="Heading1">
    <w:name w:val="Heading 1"/>
    <w:basedOn w:val="Normal"/>
    <w:link w:val="Заголовок1Знак"/>
    <w:uiPriority w:val="9"/>
    <w:qFormat w:val="on"/>
    <w:pPr>
      <w:spacing w:before="100" w:after="100" w:line="240" w:lineRule="auto"/>
    </w:pPr>
    <w:rPr>
      <w:rFonts w:ascii="Times New Roman" w:cs="Times New Roman" w:eastAsia="Times New Roman" w:hAnsi="Times New Roman"/>
      <w:b/>
      <w:bCs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Заголовок2Знак"/>
    <w:uiPriority w:val="9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Header">
    <w:name w:val="Header"/>
    <w:basedOn w:val="Normal"/>
    <w:link w:val="ВерхнийколонтитулЗнак"/>
    <w:uiPriority w:val="99"/>
    <w:semiHidden w:val="on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semiHidden w:val="on"/>
  </w:style>
  <w:style w:type="paragraph" w:styleId="Footer">
    <w:name w:val="Footer"/>
    <w:basedOn w:val="Normal"/>
    <w:link w:val="НижнийколонтитулЗнак"/>
    <w:uiPriority w:val="99"/>
    <w:semiHidden w:val="on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  <w:semiHidden w:val="on"/>
  </w:style>
  <w:style w:type="character" w:styleId="Hyperlink">
    <w:name w:val="Hyperlink"/>
    <w:basedOn w:val="DefaultParagraphFont"/>
    <w:uiPriority w:val="99"/>
    <w:semiHidden w:val="on"/>
    <w:unhideWhenUsed w:val="on"/>
    <w:rPr>
      <w:color w:val="0000ff"/>
      <w:u w:val="single"/>
    </w:rPr>
  </w:style>
  <w:style w:type="paragraph" w:styleId="Normal(Web)">
    <w:name w:val="Normal (Web)"/>
    <w:basedOn w:val="Normal"/>
    <w:uiPriority w:val="99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Заголовок1Знак">
    <w:name w:val="Заголовок 1 Знак"/>
    <w:basedOn w:val="DefaultParagraphFont"/>
    <w:link w:val="Heading1"/>
    <w:uiPriority w:val="9"/>
    <w:rPr>
      <w:rFonts w:ascii="Times New Roman" w:cs="Times New Roman" w:eastAsia="Times New Roman" w:hAnsi="Times New Roman"/>
      <w:b/>
      <w:bCs/>
      <w:sz w:val="48"/>
      <w:szCs w:val="48"/>
      <w:lang w:eastAsia="ru-RU"/>
    </w:rPr>
  </w:style>
  <w:style w:type="character" w:customStyle="1" w:styleId="C1">
    <w:name w:val="C1"/>
    <w:basedOn w:val="DefaultParagraphFont"/>
    <w:uiPriority w:val="99"/>
  </w:style>
  <w:style w:type="paragraph" w:customStyle="1" w:styleId="C0">
    <w:name w:val="C0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  <w:style w:type="character" w:customStyle="1" w:styleId="Заголовок2Знак">
    <w:name w:val="Заголовок 2 Знак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paragraph" w:customStyle="1" w:styleId="C9">
    <w:name w:val="C9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DefaultParagraphFont"/>
    <w:uiPriority w:val="99"/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table" w:styleId="TableGrid">
    <w:name w:val="Table Grid"/>
    <w:basedOn w:val="NormalTable"/>
    <w:uiPriority w:val="3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29" Type="http://schemas.openxmlformats.org/officeDocument/2006/relationships/fontTable" Target="fontTable.xml"/><Relationship Id="rId3" Type="http://schemas.openxmlformats.org/officeDocument/2006/relationships/settings" Target="settings.xml"/><Relationship Id="rId30" Type="http://schemas.openxmlformats.org/officeDocument/2006/relationships/theme" Target="theme/theme1.xml"/><Relationship Id="rId5" Type="http://schemas.openxmlformats.org/officeDocument/2006/relationships/footnotes" Target="footnotes.xml"/><Relationship Id="rId52" Type="http://schemas.openxmlformats.org/officeDocument/2006/relationships/image" Target="media/image1.jpeg"/><Relationship Id="rId53" Type="http://schemas.openxmlformats.org/officeDocument/2006/relationships/image" Target="media/image2.jpeg"/><Relationship Id="rId54" Type="http://schemas.openxmlformats.org/officeDocument/2006/relationships/image" Target="media/image3.jpeg"/><Relationship Id="rId55" Type="http://schemas.openxmlformats.org/officeDocument/2006/relationships/image" Target="media/image4.jpeg"/><Relationship Id="rId56" Type="http://schemas.openxmlformats.org/officeDocument/2006/relationships/image" Target="media/image5.jpeg"/><Relationship Id="rId57" Type="http://schemas.openxmlformats.org/officeDocument/2006/relationships/image" Target="media/image6.jpeg"/><Relationship Id="rId58" Type="http://schemas.openxmlformats.org/officeDocument/2006/relationships/image" Target="media/image7.jpeg"/><Relationship Id="rId59" Type="http://schemas.openxmlformats.org/officeDocument/2006/relationships/image" Target="media/image8.jpeg"/><Relationship Id="rId6" Type="http://schemas.openxmlformats.org/officeDocument/2006/relationships/endnotes" Target="endnotes.xml"/><Relationship Id="rId60" Type="http://schemas.openxmlformats.org/officeDocument/2006/relationships/image" Target="media/image9.jpeg"/><Relationship Id="rId61" Type="http://schemas.openxmlformats.org/officeDocument/2006/relationships/image" Target="media/image10.jpeg"/><Relationship Id="rId62" Type="http://schemas.openxmlformats.org/officeDocument/2006/relationships/image" Target="media/image11.jpeg"/><Relationship Id="rId63" Type="http://schemas.openxmlformats.org/officeDocument/2006/relationships/image" Target="media/image12.jpeg"/><Relationship Id="rId64" Type="http://schemas.openxmlformats.org/officeDocument/2006/relationships/image" Target="media/image13.jpeg"/><Relationship Id="rId65" Type="http://schemas.openxmlformats.org/officeDocument/2006/relationships/image" Target="media/image14.jpeg"/><Relationship Id="rId66" Type="http://schemas.openxmlformats.org/officeDocument/2006/relationships/image" Target="media/image15.jpeg"/><Relationship Id="rId67" Type="http://schemas.openxmlformats.org/officeDocument/2006/relationships/image" Target="media/image16.jpeg"/><Relationship Id="rId68" Type="http://schemas.openxmlformats.org/officeDocument/2006/relationships/image" Target="media/image17.jpeg"/><Relationship Id="rId69" Type="http://schemas.openxmlformats.org/officeDocument/2006/relationships/image" Target="media/image18.jpeg"/><Relationship Id="rId70" Type="http://schemas.openxmlformats.org/officeDocument/2006/relationships/image" Target="media/image19.png"/><Relationship Id="rId71" Type="http://schemas.openxmlformats.org/officeDocument/2006/relationships/image" Target="media/image20.jpeg"/><Relationship Id="rId72" Type="http://schemas.openxmlformats.org/officeDocument/2006/relationships/image" Target="media/image21.png"/><Relationship Id="rId4" Type="http://schemas.openxmlformats.org/officeDocument/2006/relationships/webSettings" Target="webSettings.xml"/><Relationship Id="rId7" Type="http://schemas.openxmlformats.org/officeDocument/2006/relationships/hyperlink" Target="mailto:taz@mail.ru" TargetMode="External"/></Relationships>
</file>

<file path=word/_rels/endnotes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9</Pages>
  <Words>1377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Юлия</cp:lastModifiedBy>
</cp:coreProperties>
</file>