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F0CC05" w14:textId="50CE6A91" w:rsidR="009815FE" w:rsidRPr="009815FE" w:rsidRDefault="00020CDC" w:rsidP="009815FE">
      <w:pPr>
        <w:pStyle w:val="a3"/>
        <w:shd w:val="clear" w:color="auto" w:fill="FFFFFF"/>
        <w:spacing w:before="0" w:beforeAutospacing="0"/>
        <w:jc w:val="center"/>
        <w:rPr>
          <w:color w:val="252525"/>
          <w:sz w:val="20"/>
          <w:szCs w:val="20"/>
        </w:rPr>
      </w:pPr>
      <w:r w:rsidRPr="009815FE">
        <w:rPr>
          <w:b/>
          <w:sz w:val="36"/>
          <w:szCs w:val="36"/>
        </w:rPr>
        <w:t xml:space="preserve"> </w:t>
      </w:r>
      <w:r w:rsidR="009815FE" w:rsidRPr="009815FE">
        <w:rPr>
          <w:rStyle w:val="a4"/>
          <w:color w:val="252525"/>
          <w:sz w:val="32"/>
          <w:szCs w:val="32"/>
        </w:rPr>
        <w:t>Русская народная игра как средство приобщения дошкольников к истокам национальной культуры</w:t>
      </w:r>
    </w:p>
    <w:p w14:paraId="61CFB5F4" w14:textId="1311467D" w:rsidR="009815FE" w:rsidRPr="009815FE" w:rsidRDefault="009815FE" w:rsidP="009815FE">
      <w:pPr>
        <w:pStyle w:val="a3"/>
        <w:shd w:val="clear" w:color="auto" w:fill="FFFFFF"/>
        <w:spacing w:before="0" w:beforeAutospacing="0"/>
        <w:rPr>
          <w:color w:val="252525"/>
          <w:sz w:val="28"/>
          <w:szCs w:val="28"/>
        </w:rPr>
      </w:pPr>
      <w:r>
        <w:rPr>
          <w:color w:val="252525"/>
          <w:sz w:val="28"/>
          <w:szCs w:val="28"/>
        </w:rPr>
        <w:t>О</w:t>
      </w:r>
      <w:r w:rsidRPr="009815FE">
        <w:rPr>
          <w:color w:val="252525"/>
          <w:sz w:val="28"/>
          <w:szCs w:val="28"/>
        </w:rPr>
        <w:t>дним из важных направлений</w:t>
      </w:r>
      <w:r w:rsidRPr="009815FE">
        <w:rPr>
          <w:color w:val="252525"/>
          <w:sz w:val="28"/>
          <w:szCs w:val="28"/>
        </w:rPr>
        <w:t xml:space="preserve"> </w:t>
      </w:r>
      <w:r>
        <w:rPr>
          <w:color w:val="252525"/>
          <w:sz w:val="28"/>
          <w:szCs w:val="28"/>
        </w:rPr>
        <w:t>в</w:t>
      </w:r>
      <w:r w:rsidRPr="009815FE">
        <w:rPr>
          <w:color w:val="252525"/>
          <w:sz w:val="28"/>
          <w:szCs w:val="28"/>
        </w:rPr>
        <w:t xml:space="preserve"> патриотическом воспитании дошкольников является обучение детей русской народной культуре через русские народные игры.</w:t>
      </w:r>
    </w:p>
    <w:p w14:paraId="78843F2F" w14:textId="77777777" w:rsidR="009815FE" w:rsidRPr="009815FE" w:rsidRDefault="009815FE" w:rsidP="009815FE">
      <w:pPr>
        <w:pStyle w:val="a3"/>
        <w:shd w:val="clear" w:color="auto" w:fill="FFFFFF"/>
        <w:spacing w:before="0" w:beforeAutospacing="0"/>
        <w:rPr>
          <w:color w:val="252525"/>
          <w:sz w:val="28"/>
          <w:szCs w:val="28"/>
        </w:rPr>
      </w:pPr>
      <w:r w:rsidRPr="009815FE">
        <w:rPr>
          <w:color w:val="252525"/>
          <w:sz w:val="28"/>
          <w:szCs w:val="28"/>
        </w:rPr>
        <w:t>Многовековой опыт человека показал, что игра – важнейшее средство воспитания ребёнка. Как только ребёнок рождается, он сразу же начинает познавать и осваивать окружающий его мир, изменять его, учится думать, мечтать, любить и радоваться всему прекрасному. Мир детства – мир игры, это незыблемая формула испокон веков. Дети играли везде и всегда, независимо от возраста, достатка, сословия. На протяжении веков существовал «механизм передачи таинства детской игры», позволяющей игре «жить и развиваться».</w:t>
      </w:r>
    </w:p>
    <w:p w14:paraId="0478DD59" w14:textId="77777777" w:rsidR="009815FE" w:rsidRPr="009815FE" w:rsidRDefault="009815FE" w:rsidP="009815FE">
      <w:pPr>
        <w:pStyle w:val="a3"/>
        <w:shd w:val="clear" w:color="auto" w:fill="FFFFFF"/>
        <w:spacing w:before="0" w:beforeAutospacing="0"/>
        <w:rPr>
          <w:color w:val="252525"/>
          <w:sz w:val="28"/>
          <w:szCs w:val="28"/>
        </w:rPr>
      </w:pPr>
      <w:r w:rsidRPr="009815FE">
        <w:rPr>
          <w:color w:val="252525"/>
          <w:sz w:val="28"/>
          <w:szCs w:val="28"/>
        </w:rPr>
        <w:t>Народные игры являются неотъемлемой частью духовного и физического воспитания дошкольников. Радость движения сочетается с духовным обогащением детей. Народные игры – это яркое выражение души народа, отражение истории развития этноса. Вместе с тем, на игры можно посмотреть с точки зрения педагогики и психологии, как средства образования и воспитания. В дополнение ко всему это и отличный способ укрепить свой дух, свое тело, развить процессы мышления, фантазерства, эмоциональную составляющую нашей жизни. Русский народ многие стороны своей жизни отражал именно таким образом, через игру.</w:t>
      </w:r>
    </w:p>
    <w:p w14:paraId="2BD048C5" w14:textId="77777777" w:rsidR="009815FE" w:rsidRPr="009815FE" w:rsidRDefault="009815FE" w:rsidP="009815FE">
      <w:pPr>
        <w:pStyle w:val="a3"/>
        <w:shd w:val="clear" w:color="auto" w:fill="FFFFFF"/>
        <w:spacing w:before="0" w:beforeAutospacing="0"/>
        <w:rPr>
          <w:color w:val="252525"/>
          <w:sz w:val="28"/>
          <w:szCs w:val="28"/>
        </w:rPr>
      </w:pPr>
      <w:r w:rsidRPr="009815FE">
        <w:rPr>
          <w:color w:val="252525"/>
          <w:sz w:val="28"/>
          <w:szCs w:val="28"/>
        </w:rPr>
        <w:t>Игра – это ещё и деятельность, с помощью которой дети впервые вступают в общение со сверстниками. Единая цель, совместные усилия к её достижению, общие интересы и переживания сближают участников, формируют у них целеустремлённость.</w:t>
      </w:r>
    </w:p>
    <w:p w14:paraId="70847233" w14:textId="77777777" w:rsidR="009815FE" w:rsidRPr="009815FE" w:rsidRDefault="009815FE" w:rsidP="009815FE">
      <w:pPr>
        <w:pStyle w:val="a3"/>
        <w:shd w:val="clear" w:color="auto" w:fill="FFFFFF"/>
        <w:spacing w:before="0" w:beforeAutospacing="0"/>
        <w:rPr>
          <w:color w:val="252525"/>
          <w:sz w:val="28"/>
          <w:szCs w:val="28"/>
        </w:rPr>
      </w:pPr>
      <w:r w:rsidRPr="009815FE">
        <w:rPr>
          <w:color w:val="252525"/>
          <w:sz w:val="28"/>
          <w:szCs w:val="28"/>
        </w:rPr>
        <w:t>В практике дошкольного образования широко используются игры ролевые, дидактические, строительные, подвижные, игры с пением и другие. Но среди всего многообразия игр следует особо выделить подвижные игры, в которых все играющие обязательно вовлекаются в активные двигательные действия. Эти действия обусловлены сюжетом и правилами игры и направлены на достижение определенной условной цели, поставленной перед детьми взрослыми или самими играющими.</w:t>
      </w:r>
    </w:p>
    <w:p w14:paraId="241DF70E" w14:textId="77777777" w:rsidR="009815FE" w:rsidRPr="009815FE" w:rsidRDefault="009815FE" w:rsidP="009815FE">
      <w:pPr>
        <w:pStyle w:val="a3"/>
        <w:shd w:val="clear" w:color="auto" w:fill="FFFFFF"/>
        <w:spacing w:before="0" w:beforeAutospacing="0"/>
        <w:rPr>
          <w:color w:val="252525"/>
          <w:sz w:val="28"/>
          <w:szCs w:val="28"/>
        </w:rPr>
      </w:pPr>
      <w:r w:rsidRPr="009815FE">
        <w:rPr>
          <w:color w:val="252525"/>
          <w:sz w:val="28"/>
          <w:szCs w:val="28"/>
        </w:rPr>
        <w:t xml:space="preserve">Главная задача педагога заключается в том, чтобы научить детей играть активно и самостоятельно. Только в этом случае они приучатся сами в любой игровой ситуации регулировать степень внимания и мышечного напряжения, приспосабливаться к изменяющимся условиям окружающей среды, находить выход из критического положения, быстро принимать решение и приводить </w:t>
      </w:r>
      <w:r w:rsidRPr="009815FE">
        <w:rPr>
          <w:color w:val="252525"/>
          <w:sz w:val="28"/>
          <w:szCs w:val="28"/>
        </w:rPr>
        <w:lastRenderedPageBreak/>
        <w:t>его в исполнение, проявлять инициативу, то есть дошкольники приобретают важные качества, необходимые им в будущей жизни.</w:t>
      </w:r>
    </w:p>
    <w:p w14:paraId="2C9B968D" w14:textId="77777777" w:rsidR="009815FE" w:rsidRPr="009815FE" w:rsidRDefault="009815FE" w:rsidP="009815FE">
      <w:pPr>
        <w:pStyle w:val="a3"/>
        <w:shd w:val="clear" w:color="auto" w:fill="FFFFFF"/>
        <w:spacing w:before="0" w:beforeAutospacing="0"/>
        <w:rPr>
          <w:color w:val="252525"/>
          <w:sz w:val="28"/>
          <w:szCs w:val="28"/>
        </w:rPr>
      </w:pPr>
      <w:r w:rsidRPr="009815FE">
        <w:rPr>
          <w:color w:val="252525"/>
          <w:sz w:val="28"/>
          <w:szCs w:val="28"/>
        </w:rPr>
        <w:t>Специальной физической подготовки играющим не требуется, но хорошо физически развитые игроки получают определённое преимущество в ходе игры. Правила в играх определяются самими участниками и складываются на основе русских национальных традиций в зависимости от условий, в которых проводятся игры. Русские народные игры представляют собой сознательную инициативную деятельность, направленную на достижение условной цели. Для подвижной игры характерно особое явление, свойственное только ей: растущее напряжение, радость, сильные переживания и незатухающий интерес к успеху. Возбуждение, которое переживает ребёнок в подвижной игре, приводит весь организм в особое физиологическое состояние. Это состояние способствует достижению ребёнком таких результатов, которых в других условиях (вне игры) он никогда бы не добился.</w:t>
      </w:r>
    </w:p>
    <w:p w14:paraId="67EB571E" w14:textId="77777777" w:rsidR="009815FE" w:rsidRPr="009815FE" w:rsidRDefault="009815FE" w:rsidP="009815FE">
      <w:pPr>
        <w:pStyle w:val="a3"/>
        <w:shd w:val="clear" w:color="auto" w:fill="FFFFFF"/>
        <w:spacing w:before="0" w:beforeAutospacing="0"/>
        <w:rPr>
          <w:color w:val="252525"/>
          <w:sz w:val="28"/>
          <w:szCs w:val="28"/>
        </w:rPr>
      </w:pPr>
      <w:r w:rsidRPr="009815FE">
        <w:rPr>
          <w:color w:val="252525"/>
          <w:sz w:val="28"/>
          <w:szCs w:val="28"/>
        </w:rPr>
        <w:t>Все русские народные игры можно разделить на четыре раздела.</w:t>
      </w:r>
    </w:p>
    <w:p w14:paraId="4A7A0712" w14:textId="77777777" w:rsidR="009815FE" w:rsidRPr="009815FE" w:rsidRDefault="009815FE" w:rsidP="009815FE">
      <w:pPr>
        <w:pStyle w:val="a3"/>
        <w:shd w:val="clear" w:color="auto" w:fill="FFFFFF"/>
        <w:spacing w:before="0" w:beforeAutospacing="0"/>
        <w:rPr>
          <w:color w:val="252525"/>
          <w:sz w:val="28"/>
          <w:szCs w:val="28"/>
        </w:rPr>
      </w:pPr>
      <w:r w:rsidRPr="009815FE">
        <w:rPr>
          <w:color w:val="252525"/>
          <w:sz w:val="28"/>
          <w:szCs w:val="28"/>
        </w:rPr>
        <w:t>Первый включает в себя игры, отражающие отношение человека к природе. Русский народ всегда очень нежно, трепетно относился к природе, прославлял и берёг её. Эти игры не только воспитывают любовь и доброе отношение к окружающему миру, но и имеют познавательное значение: дети знакомятся с окружающей природой. Это игры: «Сорока», «У медведя во бору», «Заинька», «Гуси – лебеди», «Волк во рву», «Волк и овцы», «Кот и мыши», «Коршун и наседка», «Стадо», «Лягушата» и разные их варианты.</w:t>
      </w:r>
    </w:p>
    <w:p w14:paraId="466E09F7" w14:textId="77777777" w:rsidR="009815FE" w:rsidRPr="009815FE" w:rsidRDefault="009815FE" w:rsidP="009815FE">
      <w:pPr>
        <w:pStyle w:val="a3"/>
        <w:shd w:val="clear" w:color="auto" w:fill="FFFFFF"/>
        <w:spacing w:before="0" w:beforeAutospacing="0"/>
        <w:rPr>
          <w:color w:val="252525"/>
          <w:sz w:val="28"/>
          <w:szCs w:val="28"/>
        </w:rPr>
      </w:pPr>
      <w:r w:rsidRPr="009815FE">
        <w:rPr>
          <w:color w:val="252525"/>
          <w:sz w:val="28"/>
          <w:szCs w:val="28"/>
        </w:rPr>
        <w:t>Ко второму разделу относятся игры быта. Эти трудовые (бытовые) игры знакомят с историческим наследием русского народа, с повседневным трудом наших предков. К таким играм относятся: «Горшок», «Каравай», «Я весёлая ткачиха, «Клубочек», «Баба сеяла горох», «Мельница», «Птицелов», «Рыбаки», «Удочка», «Охотники и утки», «Шишки, желуди, орехи».</w:t>
      </w:r>
    </w:p>
    <w:p w14:paraId="06812D10" w14:textId="77777777" w:rsidR="009815FE" w:rsidRPr="009815FE" w:rsidRDefault="009815FE" w:rsidP="009815FE">
      <w:pPr>
        <w:pStyle w:val="a3"/>
        <w:shd w:val="clear" w:color="auto" w:fill="FFFFFF"/>
        <w:spacing w:before="0" w:beforeAutospacing="0"/>
        <w:rPr>
          <w:color w:val="252525"/>
          <w:sz w:val="28"/>
          <w:szCs w:val="28"/>
        </w:rPr>
      </w:pPr>
      <w:r w:rsidRPr="009815FE">
        <w:rPr>
          <w:color w:val="252525"/>
          <w:sz w:val="28"/>
          <w:szCs w:val="28"/>
        </w:rPr>
        <w:t>К третьему разделу относятся игры, в которых надо проявить смекалку и находчивость, быстроту и хорошую координацию. К этому разделу относятся игры: «Городки», «Горелки», «Жмурки», «Салки», «Третий – лишний», «Лапта», «Котлы», «Отгадай, чей голосок».</w:t>
      </w:r>
    </w:p>
    <w:p w14:paraId="24AA7A9B" w14:textId="77777777" w:rsidR="009815FE" w:rsidRPr="009815FE" w:rsidRDefault="009815FE" w:rsidP="009815FE">
      <w:pPr>
        <w:pStyle w:val="a3"/>
        <w:shd w:val="clear" w:color="auto" w:fill="FFFFFF"/>
        <w:spacing w:before="0" w:beforeAutospacing="0"/>
        <w:rPr>
          <w:color w:val="252525"/>
          <w:sz w:val="28"/>
          <w:szCs w:val="28"/>
        </w:rPr>
      </w:pPr>
      <w:r w:rsidRPr="009815FE">
        <w:rPr>
          <w:color w:val="252525"/>
          <w:sz w:val="28"/>
          <w:szCs w:val="28"/>
        </w:rPr>
        <w:t>Возможность померяться своей силой и ловкостью появляется у ребят при освоении игр четвёртого раздела, который отражает стремление детей стать сильнее, победить всех, эти игры у ребят самые любимые – «Перетяни канат», «Бой петухов», «Бои на бревне», «Тяни в круг».</w:t>
      </w:r>
    </w:p>
    <w:p w14:paraId="3B2E6433" w14:textId="129368FE" w:rsidR="009815FE" w:rsidRPr="009815FE" w:rsidRDefault="009815FE" w:rsidP="009815FE">
      <w:pPr>
        <w:pStyle w:val="a3"/>
        <w:shd w:val="clear" w:color="auto" w:fill="FFFFFF"/>
        <w:spacing w:before="0" w:beforeAutospacing="0"/>
        <w:rPr>
          <w:color w:val="252525"/>
          <w:sz w:val="28"/>
          <w:szCs w:val="28"/>
        </w:rPr>
      </w:pPr>
      <w:r w:rsidRPr="009815FE">
        <w:rPr>
          <w:color w:val="252525"/>
          <w:sz w:val="28"/>
          <w:szCs w:val="28"/>
        </w:rPr>
        <w:t>Так как все народные игры проводились по</w:t>
      </w:r>
      <w:r>
        <w:rPr>
          <w:color w:val="252525"/>
          <w:sz w:val="28"/>
          <w:szCs w:val="28"/>
        </w:rPr>
        <w:t>-</w:t>
      </w:r>
      <w:r w:rsidRPr="009815FE">
        <w:rPr>
          <w:color w:val="252525"/>
          <w:sz w:val="28"/>
          <w:szCs w:val="28"/>
        </w:rPr>
        <w:t>разному, их, в свою очередь, можно условно разделить на 3 типа:</w:t>
      </w:r>
    </w:p>
    <w:p w14:paraId="7DC6D4D6" w14:textId="77777777" w:rsidR="009815FE" w:rsidRPr="009815FE" w:rsidRDefault="009815FE" w:rsidP="009815FE">
      <w:pPr>
        <w:pStyle w:val="a3"/>
        <w:shd w:val="clear" w:color="auto" w:fill="FFFFFF"/>
        <w:spacing w:before="0" w:beforeAutospacing="0"/>
        <w:rPr>
          <w:color w:val="252525"/>
          <w:sz w:val="28"/>
          <w:szCs w:val="28"/>
        </w:rPr>
      </w:pPr>
      <w:r w:rsidRPr="009815FE">
        <w:rPr>
          <w:color w:val="252525"/>
          <w:sz w:val="28"/>
          <w:szCs w:val="28"/>
        </w:rPr>
        <w:lastRenderedPageBreak/>
        <w:t>— хороводные или круговые. Это основная группа. («Заинька», «Каравай», «Ворон», «Пирог», «Паучок» и др.)</w:t>
      </w:r>
    </w:p>
    <w:p w14:paraId="4FE00D8D" w14:textId="77777777" w:rsidR="009815FE" w:rsidRPr="009815FE" w:rsidRDefault="009815FE" w:rsidP="009815FE">
      <w:pPr>
        <w:pStyle w:val="a3"/>
        <w:shd w:val="clear" w:color="auto" w:fill="FFFFFF"/>
        <w:spacing w:before="0" w:beforeAutospacing="0"/>
        <w:rPr>
          <w:color w:val="252525"/>
          <w:sz w:val="28"/>
          <w:szCs w:val="28"/>
        </w:rPr>
      </w:pPr>
      <w:r w:rsidRPr="009815FE">
        <w:rPr>
          <w:color w:val="252525"/>
          <w:sz w:val="28"/>
          <w:szCs w:val="28"/>
        </w:rPr>
        <w:t>— некруговые или «стенка на стенку». («Бояре», «В царя», «Плетень» и др.)</w:t>
      </w:r>
    </w:p>
    <w:p w14:paraId="6174C525" w14:textId="77777777" w:rsidR="009815FE" w:rsidRPr="009815FE" w:rsidRDefault="009815FE" w:rsidP="009815FE">
      <w:pPr>
        <w:pStyle w:val="a3"/>
        <w:shd w:val="clear" w:color="auto" w:fill="FFFFFF"/>
        <w:spacing w:before="0" w:beforeAutospacing="0"/>
        <w:rPr>
          <w:color w:val="252525"/>
          <w:sz w:val="28"/>
          <w:szCs w:val="28"/>
        </w:rPr>
      </w:pPr>
      <w:r w:rsidRPr="009815FE">
        <w:rPr>
          <w:color w:val="252525"/>
          <w:sz w:val="28"/>
          <w:szCs w:val="28"/>
        </w:rPr>
        <w:t>— хороводы – шествия или выполнение разного вида движений: завитушки, змейка, рассыпная. («Хмель», «Ручеёк», «Вейся, капуста», «Улитка» и др.).</w:t>
      </w:r>
    </w:p>
    <w:p w14:paraId="57BBFDFF" w14:textId="77777777" w:rsidR="009815FE" w:rsidRPr="009815FE" w:rsidRDefault="009815FE" w:rsidP="009815FE">
      <w:pPr>
        <w:pStyle w:val="a3"/>
        <w:shd w:val="clear" w:color="auto" w:fill="FFFFFF"/>
        <w:spacing w:before="0" w:beforeAutospacing="0"/>
        <w:rPr>
          <w:color w:val="252525"/>
          <w:sz w:val="28"/>
          <w:szCs w:val="28"/>
        </w:rPr>
      </w:pPr>
      <w:r w:rsidRPr="009815FE">
        <w:rPr>
          <w:color w:val="252525"/>
          <w:sz w:val="28"/>
          <w:szCs w:val="28"/>
        </w:rPr>
        <w:t>Народные игры увлекают, организовывают и даже оказывают успокаивающее воздействие на гиперактивных детей. Они помогают раскрыться неуверенным в себе детям. С помощью народных мелодий и движений можно снять негатив, страхи, раскрыть чувства и эмоции.</w:t>
      </w:r>
    </w:p>
    <w:p w14:paraId="620C0C81" w14:textId="17DD1B33" w:rsidR="009815FE" w:rsidRPr="009815FE" w:rsidRDefault="009815FE" w:rsidP="009815FE">
      <w:pPr>
        <w:pStyle w:val="a3"/>
        <w:shd w:val="clear" w:color="auto" w:fill="FFFFFF"/>
        <w:spacing w:before="0" w:beforeAutospacing="0"/>
        <w:rPr>
          <w:color w:val="252525"/>
          <w:sz w:val="28"/>
          <w:szCs w:val="28"/>
        </w:rPr>
      </w:pPr>
      <w:r w:rsidRPr="009815FE">
        <w:rPr>
          <w:color w:val="252525"/>
          <w:sz w:val="28"/>
          <w:szCs w:val="28"/>
        </w:rPr>
        <w:t xml:space="preserve"> </w:t>
      </w:r>
      <w:r>
        <w:rPr>
          <w:color w:val="252525"/>
          <w:sz w:val="28"/>
          <w:szCs w:val="28"/>
        </w:rPr>
        <w:t>П</w:t>
      </w:r>
      <w:r w:rsidRPr="009815FE">
        <w:rPr>
          <w:color w:val="252525"/>
          <w:sz w:val="28"/>
          <w:szCs w:val="28"/>
        </w:rPr>
        <w:t>риобщение детей к истокам русской культуры проходит наиболее эффективно через русские народные игры. Для этой цели используются картотека русских народных, хороводных, подвижных и малоподвижных игр; книги с русскими народными сказками и другие материалы с потешками, считалками, загадками, пословицами и поговорками. К работе так же привлекаются родители, которые принимают активное участие в организации выставок и конкурсов, фольклорных праздников, в изготовлении атрибутов для народных игр. Родителям рекомендуется совместно с детьми составлять различные сборники игр с описанием правил («Любимые игры наших бабушек»).</w:t>
      </w:r>
    </w:p>
    <w:p w14:paraId="0348AE26" w14:textId="77777777" w:rsidR="009815FE" w:rsidRPr="009815FE" w:rsidRDefault="009815FE" w:rsidP="009815FE">
      <w:pPr>
        <w:pStyle w:val="a3"/>
        <w:shd w:val="clear" w:color="auto" w:fill="FFFFFF"/>
        <w:spacing w:before="0" w:beforeAutospacing="0"/>
        <w:rPr>
          <w:color w:val="252525"/>
          <w:sz w:val="28"/>
          <w:szCs w:val="28"/>
        </w:rPr>
      </w:pPr>
      <w:r w:rsidRPr="009815FE">
        <w:rPr>
          <w:color w:val="252525"/>
          <w:sz w:val="28"/>
          <w:szCs w:val="28"/>
        </w:rPr>
        <w:t>В уголке для родителей необходимо размещать материалы по народному календарю, по народным праздникам.</w:t>
      </w:r>
    </w:p>
    <w:p w14:paraId="164D8FE5" w14:textId="77777777" w:rsidR="009815FE" w:rsidRPr="009815FE" w:rsidRDefault="009815FE" w:rsidP="009815FE">
      <w:pPr>
        <w:pStyle w:val="a3"/>
        <w:shd w:val="clear" w:color="auto" w:fill="FFFFFF"/>
        <w:spacing w:before="0" w:beforeAutospacing="0"/>
        <w:rPr>
          <w:color w:val="252525"/>
          <w:sz w:val="28"/>
          <w:szCs w:val="28"/>
        </w:rPr>
      </w:pPr>
      <w:r w:rsidRPr="009815FE">
        <w:rPr>
          <w:color w:val="252525"/>
          <w:sz w:val="28"/>
          <w:szCs w:val="28"/>
        </w:rPr>
        <w:t>Важным моментом к приобщению детей к национальной культуре через подвижные народные игры является проведение регулярных тематических русских народных праздников.</w:t>
      </w:r>
    </w:p>
    <w:p w14:paraId="3895FE7D" w14:textId="77777777" w:rsidR="009815FE" w:rsidRPr="009815FE" w:rsidRDefault="009815FE" w:rsidP="009815FE">
      <w:pPr>
        <w:pStyle w:val="a3"/>
        <w:shd w:val="clear" w:color="auto" w:fill="FFFFFF"/>
        <w:spacing w:before="0" w:beforeAutospacing="0"/>
        <w:rPr>
          <w:color w:val="252525"/>
          <w:sz w:val="28"/>
          <w:szCs w:val="28"/>
        </w:rPr>
      </w:pPr>
      <w:r w:rsidRPr="009815FE">
        <w:rPr>
          <w:color w:val="252525"/>
          <w:sz w:val="28"/>
          <w:szCs w:val="28"/>
        </w:rPr>
        <w:t>Осенние – «Осенняя ярмарка», «Осенние посиделки».</w:t>
      </w:r>
    </w:p>
    <w:p w14:paraId="6D50D806" w14:textId="77777777" w:rsidR="009815FE" w:rsidRPr="009815FE" w:rsidRDefault="009815FE" w:rsidP="009815FE">
      <w:pPr>
        <w:pStyle w:val="a3"/>
        <w:shd w:val="clear" w:color="auto" w:fill="FFFFFF"/>
        <w:spacing w:before="0" w:beforeAutospacing="0"/>
        <w:rPr>
          <w:color w:val="252525"/>
          <w:sz w:val="28"/>
          <w:szCs w:val="28"/>
        </w:rPr>
      </w:pPr>
      <w:r w:rsidRPr="009815FE">
        <w:rPr>
          <w:color w:val="252525"/>
          <w:sz w:val="28"/>
          <w:szCs w:val="28"/>
        </w:rPr>
        <w:t>Зимние — «Новый год», «Рождество».</w:t>
      </w:r>
    </w:p>
    <w:p w14:paraId="517C5D7B" w14:textId="77777777" w:rsidR="009815FE" w:rsidRPr="009815FE" w:rsidRDefault="009815FE" w:rsidP="009815FE">
      <w:pPr>
        <w:pStyle w:val="a3"/>
        <w:shd w:val="clear" w:color="auto" w:fill="FFFFFF"/>
        <w:spacing w:before="0" w:beforeAutospacing="0"/>
        <w:rPr>
          <w:color w:val="252525"/>
          <w:sz w:val="28"/>
          <w:szCs w:val="28"/>
        </w:rPr>
      </w:pPr>
      <w:r w:rsidRPr="009815FE">
        <w:rPr>
          <w:color w:val="252525"/>
          <w:sz w:val="28"/>
          <w:szCs w:val="28"/>
        </w:rPr>
        <w:t>Весенние — «Масленица», «Пасха».</w:t>
      </w:r>
    </w:p>
    <w:p w14:paraId="2B1B28E7" w14:textId="77777777" w:rsidR="009815FE" w:rsidRPr="009815FE" w:rsidRDefault="009815FE" w:rsidP="009815FE">
      <w:pPr>
        <w:pStyle w:val="a3"/>
        <w:shd w:val="clear" w:color="auto" w:fill="FFFFFF"/>
        <w:spacing w:before="0" w:beforeAutospacing="0"/>
        <w:rPr>
          <w:color w:val="252525"/>
          <w:sz w:val="28"/>
          <w:szCs w:val="28"/>
        </w:rPr>
      </w:pPr>
      <w:r w:rsidRPr="009815FE">
        <w:rPr>
          <w:color w:val="252525"/>
          <w:sz w:val="28"/>
          <w:szCs w:val="28"/>
        </w:rPr>
        <w:t>Летние - «Весна лето встречает – детвору забавляет», «Летние забавы».</w:t>
      </w:r>
    </w:p>
    <w:p w14:paraId="4BFCEB00" w14:textId="77777777" w:rsidR="009815FE" w:rsidRPr="009815FE" w:rsidRDefault="009815FE" w:rsidP="009815FE">
      <w:pPr>
        <w:pStyle w:val="a3"/>
        <w:shd w:val="clear" w:color="auto" w:fill="FFFFFF"/>
        <w:spacing w:before="0" w:beforeAutospacing="0"/>
        <w:rPr>
          <w:color w:val="252525"/>
          <w:sz w:val="28"/>
          <w:szCs w:val="28"/>
        </w:rPr>
      </w:pPr>
      <w:r w:rsidRPr="009815FE">
        <w:rPr>
          <w:color w:val="252525"/>
          <w:sz w:val="28"/>
          <w:szCs w:val="28"/>
        </w:rPr>
        <w:t>И одной из главных составляющих этих праздников всегда являются русские народные игры.</w:t>
      </w:r>
    </w:p>
    <w:p w14:paraId="40D04AF9" w14:textId="77777777" w:rsidR="009815FE" w:rsidRPr="009815FE" w:rsidRDefault="009815FE" w:rsidP="009815FE">
      <w:pPr>
        <w:pStyle w:val="a3"/>
        <w:shd w:val="clear" w:color="auto" w:fill="FFFFFF"/>
        <w:spacing w:before="0" w:beforeAutospacing="0"/>
        <w:rPr>
          <w:color w:val="252525"/>
          <w:sz w:val="28"/>
          <w:szCs w:val="28"/>
        </w:rPr>
      </w:pPr>
      <w:r w:rsidRPr="009815FE">
        <w:rPr>
          <w:color w:val="252525"/>
          <w:sz w:val="28"/>
          <w:szCs w:val="28"/>
        </w:rPr>
        <w:t xml:space="preserve">Ушинский К.Д. писал, что воспитание, созданное народом и основанное на народных началах, имеет ту воспитательную силу, которой нет в самых лучших системах, основанных на абстрактных идеях или заимствованных у другого народа. Поэтому, воспитательное значение русской народной игры в </w:t>
      </w:r>
      <w:r w:rsidRPr="009815FE">
        <w:rPr>
          <w:color w:val="252525"/>
          <w:sz w:val="28"/>
          <w:szCs w:val="28"/>
        </w:rPr>
        <w:lastRenderedPageBreak/>
        <w:t>приобщении детей к русской народной культуре и традициям невозможно переоценить.</w:t>
      </w:r>
    </w:p>
    <w:p w14:paraId="11D9027C" w14:textId="77777777" w:rsidR="009815FE" w:rsidRPr="009815FE" w:rsidRDefault="009815FE" w:rsidP="009815FE">
      <w:pPr>
        <w:pStyle w:val="a3"/>
        <w:shd w:val="clear" w:color="auto" w:fill="FFFFFF"/>
        <w:spacing w:before="0" w:beforeAutospacing="0"/>
        <w:rPr>
          <w:color w:val="252525"/>
          <w:sz w:val="28"/>
          <w:szCs w:val="28"/>
        </w:rPr>
      </w:pPr>
      <w:r w:rsidRPr="009815FE">
        <w:rPr>
          <w:color w:val="252525"/>
          <w:sz w:val="28"/>
          <w:szCs w:val="28"/>
        </w:rPr>
        <w:t> </w:t>
      </w:r>
    </w:p>
    <w:p w14:paraId="4D410239" w14:textId="77777777" w:rsidR="009815FE" w:rsidRPr="009815FE" w:rsidRDefault="009815FE" w:rsidP="009815FE">
      <w:pPr>
        <w:pStyle w:val="a3"/>
        <w:shd w:val="clear" w:color="auto" w:fill="FFFFFF"/>
        <w:spacing w:before="0" w:beforeAutospacing="0"/>
        <w:rPr>
          <w:color w:val="252525"/>
          <w:sz w:val="28"/>
          <w:szCs w:val="28"/>
        </w:rPr>
      </w:pPr>
      <w:r w:rsidRPr="009815FE">
        <w:rPr>
          <w:rStyle w:val="a4"/>
          <w:color w:val="252525"/>
          <w:sz w:val="28"/>
          <w:szCs w:val="28"/>
        </w:rPr>
        <w:t>Список литературы:</w:t>
      </w:r>
    </w:p>
    <w:p w14:paraId="51FF20DE" w14:textId="77777777" w:rsidR="009815FE" w:rsidRPr="009815FE" w:rsidRDefault="009815FE" w:rsidP="009815FE">
      <w:pPr>
        <w:pStyle w:val="a3"/>
        <w:shd w:val="clear" w:color="auto" w:fill="FFFFFF"/>
        <w:spacing w:before="0" w:beforeAutospacing="0"/>
        <w:rPr>
          <w:color w:val="252525"/>
          <w:sz w:val="28"/>
          <w:szCs w:val="28"/>
        </w:rPr>
      </w:pPr>
      <w:r w:rsidRPr="009815FE">
        <w:rPr>
          <w:color w:val="252525"/>
          <w:sz w:val="28"/>
          <w:szCs w:val="28"/>
        </w:rPr>
        <w:t>1. Литвинова М.Ф. Русские народные подвижные игры для детей дошкольного и младшего школьного возраста: практическое пособие. «Айрис- Пресс», 2003г.</w:t>
      </w:r>
    </w:p>
    <w:p w14:paraId="439CCE86" w14:textId="77777777" w:rsidR="009815FE" w:rsidRPr="009815FE" w:rsidRDefault="009815FE" w:rsidP="009815FE">
      <w:pPr>
        <w:pStyle w:val="a3"/>
        <w:shd w:val="clear" w:color="auto" w:fill="FFFFFF"/>
        <w:spacing w:before="0" w:beforeAutospacing="0"/>
        <w:rPr>
          <w:color w:val="252525"/>
          <w:sz w:val="28"/>
          <w:szCs w:val="28"/>
        </w:rPr>
      </w:pPr>
      <w:r w:rsidRPr="009815FE">
        <w:rPr>
          <w:color w:val="252525"/>
          <w:sz w:val="28"/>
          <w:szCs w:val="28"/>
        </w:rPr>
        <w:t xml:space="preserve">2. </w:t>
      </w:r>
      <w:proofErr w:type="spellStart"/>
      <w:r w:rsidRPr="009815FE">
        <w:rPr>
          <w:color w:val="252525"/>
          <w:sz w:val="28"/>
          <w:szCs w:val="28"/>
        </w:rPr>
        <w:t>Кенеман</w:t>
      </w:r>
      <w:proofErr w:type="spellEnd"/>
      <w:r w:rsidRPr="009815FE">
        <w:rPr>
          <w:color w:val="252525"/>
          <w:sz w:val="28"/>
          <w:szCs w:val="28"/>
        </w:rPr>
        <w:t xml:space="preserve"> А.В. Детские подвижные игры народов СССР. «Просвещение», 1989г.</w:t>
      </w:r>
    </w:p>
    <w:p w14:paraId="71ABB767" w14:textId="77777777" w:rsidR="009815FE" w:rsidRPr="009815FE" w:rsidRDefault="009815FE" w:rsidP="009815FE">
      <w:pPr>
        <w:pStyle w:val="a3"/>
        <w:shd w:val="clear" w:color="auto" w:fill="FFFFFF"/>
        <w:spacing w:before="0" w:beforeAutospacing="0"/>
        <w:rPr>
          <w:color w:val="252525"/>
          <w:sz w:val="28"/>
          <w:szCs w:val="28"/>
        </w:rPr>
      </w:pPr>
      <w:r w:rsidRPr="009815FE">
        <w:rPr>
          <w:color w:val="252525"/>
          <w:sz w:val="28"/>
          <w:szCs w:val="28"/>
        </w:rPr>
        <w:t xml:space="preserve">3. Князева О.А., </w:t>
      </w:r>
      <w:proofErr w:type="spellStart"/>
      <w:r w:rsidRPr="009815FE">
        <w:rPr>
          <w:color w:val="252525"/>
          <w:sz w:val="28"/>
          <w:szCs w:val="28"/>
        </w:rPr>
        <w:t>Маханёва</w:t>
      </w:r>
      <w:proofErr w:type="spellEnd"/>
      <w:r w:rsidRPr="009815FE">
        <w:rPr>
          <w:color w:val="252525"/>
          <w:sz w:val="28"/>
          <w:szCs w:val="28"/>
        </w:rPr>
        <w:t xml:space="preserve"> М.Д. Приобщение детей к русской народной культуре. «Детство-Пресс», 2004г.</w:t>
      </w:r>
    </w:p>
    <w:p w14:paraId="63A7EA9E" w14:textId="77777777" w:rsidR="009815FE" w:rsidRPr="009815FE" w:rsidRDefault="009815FE" w:rsidP="009815FE">
      <w:pPr>
        <w:pStyle w:val="a3"/>
        <w:shd w:val="clear" w:color="auto" w:fill="FFFFFF"/>
        <w:spacing w:before="0" w:beforeAutospacing="0"/>
        <w:rPr>
          <w:color w:val="252525"/>
          <w:sz w:val="28"/>
          <w:szCs w:val="28"/>
        </w:rPr>
      </w:pPr>
      <w:r w:rsidRPr="009815FE">
        <w:rPr>
          <w:color w:val="252525"/>
          <w:sz w:val="28"/>
          <w:szCs w:val="28"/>
        </w:rPr>
        <w:t> </w:t>
      </w:r>
    </w:p>
    <w:p w14:paraId="765772E7" w14:textId="77777777" w:rsidR="00CE04A7" w:rsidRPr="009815FE" w:rsidRDefault="00CE04A7" w:rsidP="00CE04A7">
      <w:pPr>
        <w:pStyle w:val="a3"/>
        <w:shd w:val="clear" w:color="auto" w:fill="FFFFFF"/>
        <w:spacing w:before="0" w:beforeAutospacing="0" w:after="0" w:afterAutospacing="0"/>
        <w:rPr>
          <w:b/>
          <w:color w:val="FF0000"/>
          <w:sz w:val="44"/>
          <w:szCs w:val="44"/>
        </w:rPr>
      </w:pPr>
    </w:p>
    <w:p w14:paraId="13DFF2D8" w14:textId="77777777" w:rsidR="00CE04A7" w:rsidRPr="009815FE" w:rsidRDefault="00CE04A7" w:rsidP="00CE04A7">
      <w:pPr>
        <w:pStyle w:val="a3"/>
        <w:shd w:val="clear" w:color="auto" w:fill="FFFFFF"/>
        <w:spacing w:before="0" w:beforeAutospacing="0" w:after="0" w:afterAutospacing="0"/>
        <w:rPr>
          <w:b/>
          <w:color w:val="FF0000"/>
          <w:sz w:val="44"/>
          <w:szCs w:val="44"/>
        </w:rPr>
      </w:pPr>
    </w:p>
    <w:p w14:paraId="596F7DD9" w14:textId="77777777" w:rsidR="002956B9" w:rsidRPr="009815FE" w:rsidRDefault="002956B9">
      <w:pPr>
        <w:rPr>
          <w:sz w:val="40"/>
          <w:szCs w:val="40"/>
        </w:rPr>
      </w:pPr>
    </w:p>
    <w:sectPr w:rsidR="002956B9" w:rsidRPr="009815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2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0222"/>
    <w:rsid w:val="00020CDC"/>
    <w:rsid w:val="002956B9"/>
    <w:rsid w:val="00352AF3"/>
    <w:rsid w:val="003B0222"/>
    <w:rsid w:val="007E09D0"/>
    <w:rsid w:val="009815FE"/>
    <w:rsid w:val="00CE04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45D9C0"/>
  <w15:chartTrackingRefBased/>
  <w15:docId w15:val="{AD68B5D8-ED5F-476A-8E43-FCAA48FE8A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E04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CE04A7"/>
    <w:pPr>
      <w:spacing w:before="100" w:beforeAutospacing="1" w:after="100" w:afterAutospacing="1"/>
    </w:pPr>
  </w:style>
  <w:style w:type="character" w:styleId="a4">
    <w:name w:val="Strong"/>
    <w:basedOn w:val="a0"/>
    <w:uiPriority w:val="22"/>
    <w:qFormat/>
    <w:rsid w:val="009815F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484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1084</Words>
  <Characters>6179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79042920711</dc:creator>
  <cp:keywords/>
  <dc:description/>
  <cp:lastModifiedBy>79042920711</cp:lastModifiedBy>
  <cp:revision>8</cp:revision>
  <dcterms:created xsi:type="dcterms:W3CDTF">2024-06-19T16:42:00Z</dcterms:created>
  <dcterms:modified xsi:type="dcterms:W3CDTF">2025-06-22T08:09:00Z</dcterms:modified>
</cp:coreProperties>
</file>