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Пояснительная записка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Программа учебного курса « Окружающий социальный мир » составлена на основе адаптированной основной общеобразовательной программы обучения для обучающихся с умеренной и тяжёлой умственной отсталостью (интеллектуальными</w:t>
        <w:tab/>
        <w:t>нарушениями) (вариант 2) и соответствует Федеральному государственному образовательному стандарту обучающихся с умственной отсталостью (интеллектуальными нарушениями).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000000" w:themeColor="text1"/>
          <w:sz w:val="21"/>
          <w:szCs w:val="21"/>
        </w:rPr>
      </w:pPr>
      <w:r>
        <w:rPr>
          <w:b/>
        </w:rPr>
        <w:t xml:space="preserve">Цель </w:t>
      </w:r>
      <w:r>
        <w:rPr/>
        <w:t>– формирование представлений о человеке, его социальном окружении, ориентации в социальной среде и общепринятых правилах поведения.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b/>
          <w:b/>
        </w:rPr>
      </w:pPr>
      <w:r>
        <w:rPr>
          <w:b/>
        </w:rPr>
        <w:t xml:space="preserve">Задачи: </w:t>
      </w:r>
    </w:p>
    <w:p>
      <w:pPr>
        <w:pStyle w:val="NormalWeb"/>
        <w:shd w:val="clear" w:color="auto" w:fill="FFFFFF"/>
        <w:spacing w:beforeAutospacing="0" w:before="0" w:afterAutospacing="0" w:after="0"/>
        <w:rPr/>
      </w:pPr>
      <w:r>
        <w:rPr/>
        <w:t>- знакомство с явлениями социальной жизни (человек и его деятельность, общепринятые нормы поведения);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sz w:val="21"/>
          <w:szCs w:val="21"/>
        </w:rPr>
      </w:pPr>
      <w:r>
        <w:rPr/>
        <w:t>- формирование представлений о предметном мире, созданном человеком (многообразие, функциональное назначение окружающих предметов, действия с ними).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Общая характеристика учебного предмета.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Обучение детей жизни в обществе включает формирование представлений об окружающем социальном мире и умений ориентироваться в нём, включаться в социальные отношения. В силу различных особенностей физического, интеллектуального, эмоционального развития дети с ТМНР испытывают трудности в осознании социальных явлений. В связи с этим программа учебного курса «окружающий социальный мир» позволяет планомерно формировать осмысленное восприятие социальной действительности и включаться на доступном уровне в жизнь общества.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Описание места учебного предмета в учебном плане.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Учебный предмет «</w:t>
      </w:r>
      <w:r>
        <w:rPr>
          <w:rFonts w:cs="Times New Roman" w:ascii="Times New Roman" w:hAnsi="Times New Roman"/>
        </w:rPr>
        <w:t>Окружающий социальный мир</w:t>
      </w:r>
      <w:r>
        <w:rPr>
          <w:rFonts w:cs="Times New Roman" w:ascii="Times New Roman" w:hAnsi="Times New Roman"/>
          <w:sz w:val="24"/>
          <w:szCs w:val="24"/>
        </w:rPr>
        <w:t>» входит в предметную область «Окружающий мир» и относится к обязательной части учебного плана образования обучающихся с умственной отсталостью (интеллектуальными нарушениями).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годовым учебным планом образования обучающихся с умственной отсталостью (интеллектуальными нарушениями) курс «</w:t>
      </w:r>
      <w:r>
        <w:rPr>
          <w:rFonts w:cs="Times New Roman" w:ascii="Times New Roman" w:hAnsi="Times New Roman"/>
        </w:rPr>
        <w:t>Окружающий социальный мир</w:t>
      </w:r>
      <w:r>
        <w:rPr>
          <w:rFonts w:cs="Times New Roman" w:ascii="Times New Roman" w:hAnsi="Times New Roman"/>
          <w:sz w:val="24"/>
          <w:szCs w:val="24"/>
        </w:rPr>
        <w:t>» в 4 классе рассчитан на 68 часов (34 учебные недели).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Количество часов в неделю, отводимых на уроки  в 4 классе, определено недельным учебным планом образования обучающихся с умственной отсталостью (интеллектуальными нарушениями) и составляет 2 часа в неделю.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Личностные и предметные результаты освоения учебного предмета «</w:t>
      </w:r>
      <w:r>
        <w:rPr>
          <w:rFonts w:cs="Times New Roman" w:ascii="Times New Roman" w:hAnsi="Times New Roman"/>
          <w:b/>
        </w:rPr>
        <w:t>Окружающий социальный мир</w:t>
      </w:r>
      <w:r>
        <w:rPr>
          <w:rFonts w:cs="Times New Roman" w:ascii="Times New Roman" w:hAnsi="Times New Roman"/>
          <w:b/>
          <w:sz w:val="24"/>
          <w:szCs w:val="24"/>
        </w:rPr>
        <w:t>».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000000"/>
          <w:sz w:val="21"/>
          <w:szCs w:val="21"/>
        </w:rPr>
      </w:pPr>
      <w:r>
        <w:rPr>
          <w:b/>
        </w:rPr>
        <w:t xml:space="preserve">Личностные результаты: 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Основы персональной идентичности, осознание своей принадлежности к определённому полу.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Социально-эмоциональное участие в процессе общения и совместной деятельности.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Формирование социально-ориентированного взгляда на окружающий мир в его органичном единстве природной и социальной частей.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Формирование уважительного отношения к окружающим</w:t>
      </w:r>
      <w:r>
        <w:rPr>
          <w:b/>
        </w:rPr>
        <w:t>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Освоение доступных социальных ролей (обучающегося, сына, дочери, пассажира, покупателя) мотивов учебной деятельности и формирование личного смысла учения.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Развитие самостоятельности и личной ответственности за свои поступки на основе представлений о нормах, общепринятых правилах.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Развитие этических чувств, доброжелательности и эмоционально-нравственной отзывчивости.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Развитие навыков сотрудничества с взрослыми и сверстниками в разных социальных ситуациях.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b/>
          <w:b/>
        </w:rPr>
      </w:pPr>
      <w:r>
        <w:rPr/>
        <w:t>Формирование установки на безопасный, здоровый образ жизни, наличие мотивации к труду, бережному отношению к материальным и духовным ценностям.</w:t>
      </w:r>
    </w:p>
    <w:p>
      <w:pPr>
        <w:pStyle w:val="NormalWeb"/>
        <w:shd w:val="clear" w:color="auto" w:fill="FFFFFF"/>
        <w:spacing w:beforeAutospacing="0" w:before="0" w:afterAutospacing="0" w:after="0"/>
        <w:rPr>
          <w:b/>
          <w:b/>
        </w:rPr>
      </w:pPr>
      <w:r>
        <w:rPr>
          <w:b/>
        </w:rPr>
        <w:t>Предметные результаты: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b/>
          <w:b/>
          <w:u w:val="single"/>
        </w:rPr>
      </w:pPr>
      <w:r>
        <w:rPr>
          <w:b/>
          <w:u w:val="single"/>
        </w:rPr>
        <w:t>Представления о мире, созданном руками человека: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Интерес к объектам, созданным человеком.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Представления о доме, школе, о расположении в них и рядом объектах (мебель, оборудование, одежда, посуда, игровая площадка и др.), о транспорте.</w:t>
      </w:r>
    </w:p>
    <w:p>
      <w:pPr>
        <w:pStyle w:val="NormalWeb"/>
        <w:numPr>
          <w:ilvl w:val="0"/>
          <w:numId w:val="2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Умение соблюдать элементарные правила безопасного поведения на улице, в доме, в транспорте, в общественных местах.</w:t>
      </w:r>
    </w:p>
    <w:p>
      <w:pPr>
        <w:pStyle w:val="NormalWeb"/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>
          <w:b/>
          <w:u w:val="single"/>
        </w:rPr>
        <w:t>Представления об окружающих людях: овладение первоначальными представлениями о социальной жизни, о профессиональных и социальных ролях людей: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Представления о деятельности и профессиях людей, окружающих ребёнка (учитель, повар, врач, водитель и т.д.)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Представления о социальных ролях людей (пассажир, пешеход, покупатель), правилах поведения, согласно социальным ролям в различных ситуациях.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Умение соблюдать правила поведения на уроках и во внеурочной деятельности, взаимодействовать с взрослыми и сверстниками, выбирая адекватную дистанцию и формы контакта, соответствующие возрасту и полу.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u w:val="single"/>
        </w:rPr>
      </w:pPr>
      <w:r>
        <w:rPr>
          <w:b/>
          <w:u w:val="single"/>
        </w:rPr>
        <w:t>Развитие межличностных и групповых отношений: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Представления о дружбе, товарищах, сверстниках.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Умение находить друзей на основе личных симпатий.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Умение строить отношения на основе поддержки и взаимопомощи.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Умение взаимодействовать в группе в процессе учебной, игровой, других видах деятельности.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b/>
          <w:b/>
          <w:u w:val="single"/>
        </w:rPr>
      </w:pPr>
      <w:r>
        <w:rPr>
          <w:b/>
          <w:u w:val="single"/>
        </w:rPr>
        <w:t>Накопление положительного опыта сотрудничества и участия в общественно жизни: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Представление о праздниках, праздничных мероприятиях, их содержании, участие в них.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Использование простейших эстетических ориентиров/эталонов о внешнем виде на праздниках, в бытовой деятельности.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b/>
          <w:b/>
          <w:u w:val="single"/>
        </w:rPr>
      </w:pPr>
      <w:r>
        <w:rPr>
          <w:b/>
          <w:u w:val="single"/>
        </w:rPr>
        <w:t>Представления об обязанностях и правах ребёнка: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/>
      </w:pPr>
      <w:r>
        <w:rPr/>
        <w:t>Представления об обязанностях обучающегося, сына/дочери, внука/внучки, гражданина.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b/>
          <w:b/>
          <w:u w:val="single"/>
        </w:rPr>
      </w:pPr>
      <w:r>
        <w:rPr>
          <w:b/>
          <w:u w:val="single"/>
        </w:rPr>
        <w:t>Представления о стране проживания Россия: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Представление о стране, народе, столице, месте проживания.</w:t>
      </w:r>
    </w:p>
    <w:p>
      <w:pPr>
        <w:pStyle w:val="NormalWeb"/>
        <w:numPr>
          <w:ilvl w:val="0"/>
          <w:numId w:val="3"/>
        </w:numPr>
        <w:shd w:val="clear" w:color="auto" w:fill="FFFFFF"/>
        <w:spacing w:beforeAutospacing="0" w:before="0" w:afterAutospacing="0" w:after="0"/>
        <w:rPr>
          <w:b/>
          <w:b/>
          <w:u w:val="single"/>
        </w:rPr>
      </w:pPr>
      <w:r>
        <w:rPr/>
        <w:t>Представление о государственной символике (флаг, герб, гимн).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Содержание учебного предмета «Окружающий социальный мир».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Узнавание и различение помещений школы, зон класса, соблюдение распорядка школьного дня, различение школьных принадлежностей, знание их назначения. Представление о себе как члене коллектива. Знание положительных качеств человека. Соотнесение работников школы с их профессией.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Узнавание, различение типов домов.Знание мест общего пользования в доме (подъезд, лифт, чердак). Соблюдение правил поведения в местах общего пользования.Называние своего домашнего адреса.Правила поведения в доме. Опасность в повседневной жизни.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Узнавание электробытовых приборов. Знание их назначения и правил техники безопасности при пользовании ими. Узнавание, различение предметов интерьера.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Правила хранения продуктов питания. Кондитерские изделия.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Виды бумаги. Свойства стекла, дерева, резины.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Наш город Ярославль. Правила поведения на улице. Знание видов транспорта.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Традиции и атрибуты праздников. Праздник Победы.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Мы – россияне. Наша страна – Россия. Знакомство с флагом, гербом, гимном. Президент России.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Учебно-тематический план.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a5"/>
        <w:tblW w:w="878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0"/>
        <w:gridCol w:w="5975"/>
        <w:gridCol w:w="2270"/>
      </w:tblGrid>
      <w:tr>
        <w:trPr>
          <w:trHeight w:val="517" w:hRule="atLeast"/>
        </w:trPr>
        <w:tc>
          <w:tcPr>
            <w:tcW w:w="54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5975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Тема / раздел</w:t>
            </w:r>
          </w:p>
        </w:tc>
        <w:tc>
          <w:tcPr>
            <w:tcW w:w="2270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>
        <w:trPr>
          <w:trHeight w:val="517" w:hRule="atLeast"/>
        </w:trPr>
        <w:tc>
          <w:tcPr>
            <w:tcW w:w="54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975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70" w:type="dxa"/>
            <w:vMerge w:val="continue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«Школа»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«Квартира, дом, двор»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«Предметы быта»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«Продукты питания»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«Предметы и материалы, изготовленные человеком»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«Город»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«Традиции и обычаи»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«Страна»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5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9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2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68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Учебно-методическое обеспечение.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Натуральные объекты, муляжи, предметные и сюжетные картинки, пиктограммы с изображением объектов, действий, правил поведения.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Аудио и видеоматериалы, презентации, мультипликационные фильмы, иллюстрирующие социальную жизнь людей, правила поведения в общественных местах.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Технические и транспортные средства.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Компьютер.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Календарно-тематическое планирование.</w:t>
      </w:r>
    </w:p>
    <w:tbl>
      <w:tblPr>
        <w:tblStyle w:val="a5"/>
        <w:tblW w:w="9924" w:type="dxa"/>
        <w:jc w:val="left"/>
        <w:tblInd w:w="-88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"/>
        <w:gridCol w:w="1133"/>
        <w:gridCol w:w="1702"/>
        <w:gridCol w:w="709"/>
        <w:gridCol w:w="2410"/>
        <w:gridCol w:w="1983"/>
        <w:gridCol w:w="1420"/>
      </w:tblGrid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Содержание курса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</w:tr>
      <w:tr>
        <w:trPr/>
        <w:tc>
          <w:tcPr>
            <w:tcW w:w="9923" w:type="dxa"/>
            <w:gridSpan w:val="7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Школа</w:t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 – ученик. Правила поведения в школе.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Представление о себе как члене коллектива. Игра «Кто я?». Знание положительных качеств человека. Игра: «Какой я?»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Школа. Класс. Узнавание, различение зон класса.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Учить соблюдать правила поведения на уроках. Игра «Угадай, что делают в этом помещении»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Школа. Правила поведения во время урока.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Знание правил поведения на уроке.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Школа. Правила передвижения по школе.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Знание местонахождения основных помещений школьного здания.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Школьные принадлежности.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Различение школьных принадлежностей и их назначение.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Школьные принадлежности. Игра «Что это?».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Различение школьных принадлежностей и их назначение.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Распорядок школьного дня.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Соблюдение распорядка школьного дня.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Распорядок школьного дня. Повторение правил поведения в школе.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Соблюдение правил поведения в школе.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 – член коллектива.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Представление о себе как члене коллектива класса (я – ученик, я – мальчик, я - девочка).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«Какой я?»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Называние положительных качеств человека.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Воспитание дружеских отношений в классе.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Способы проявления дружеских отношений, жесты одобрения, приветствия. Игра «Ты хороший» (учим говорить добрые слова).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Мой одноклассник – мой друг. Почему я люблю своего друга?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Формирование представления о дружеских взаимоотношениях с одноклассниками. Рассказ об однокласснике.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Воспитание дружеских отношений к соседям по классам.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Умение выражать свой интерес к другому человеку.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Соотнесение работника школы с его профессией.  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Познакомить с профессией учителя, воспитателя. Узнавание учителей и называние их по имени, отчеству.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Профессии людей в школе. Медсестра, повар, водитель.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Соотнесение работника школы с его профессией. Загадки о профессиях.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«Все профессии важны». Игра «Кто это?»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Обобщение знаний о профессиях.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6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22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Квартира, дом, двор.</w:t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Узнавание, различение типов домов.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Сформировать представление о типах домов: одноэтажный, многоэтажный, каменный, деревянный, городской, деревенский.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Знание мест общего пользования в доме (подъезд, лифт, чердак)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безопасности, поведения в местах общего пользования в доме.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Соблюдение правил при пользовании лифтом.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Ждать открытия и закрытия дверей, нажимать кнопку с номером этажа, стоять во время движения лифта.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Соблюдение правил пользования мусоропроводом.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Не сыпать мусор мимо.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Помещения дома.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Обобщение знаний о помещениях дома.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Называние своего домашнего адреса. 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своего домашнего адреса на слух.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Домашний адрес. Игра «Узнай свой дом»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Знание как добраться до дома. Узнавание своего дома на фотографии.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Мой дом.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Рисунок своего дома.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Соблюдение правил безопасности и поведения во время аварийной ситуации дома.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Дать представление об основных правилах безопасного поведения дома в быту. 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поведения в доме. Опасность в повседневной жизни.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Учить видеть опасность в повседневной жизни.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Узнавание, различение вредных насекомых (муравьи, тараканы)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Дать представление о вреде, который приносят вредные насекомые.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безопасного поведения во дворе.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Дать представление о правилах безопасного поведения во дворе.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безопасного поведения на спортивной площадке.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Учить видеть опасность в повседневной жизни.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Соблюдение общепринятых норм поведения на улице.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Дать представление о последствиях при несоблюдении правил безопасности.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Узнавание, различение часов.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Прослеживание по часам основных моментов распорядка дня.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6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22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Предметы быта.</w:t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электробытовых приборов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Телевизор, утюг, обогреватель, микроволновка, тостер, блендер, электрический чайник, фен, кондиционер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Знание назначения электроприборов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Что для чего.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Знание правил техники безопасности при пользовании электроприборами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Дать представление о последствиях несоблюдения правил безопасного поведения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Узнавание, различение предметов интерьера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Светильник, зеркало, штора, скатерть, ваза, статуэтки, свечи.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6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22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Продукты питания.</w:t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хранения продуктов питания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Использование холодильника.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Узнавание и различение кондитерских изделий. Правила хранения.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Польза и вред для здоровья.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6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22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Предметы и материалы, изготовленные человеком.</w:t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Виды бумаги. Различение по плотности, фактуре.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и различение альбомной бумаги, папиросной бумаги, картона, глянцевой бумаги, бархатной.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Свойства дерева. Узнавание предметов из дерева.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Прочное, твёрдое, не тонет.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Свойства стекла: прозрачность, хрупкость. Правила безопасности.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предметов, изготовленных из стекла: ваза, стакан, оконное стекло, очки.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Свойства резины. Узнавание предметов, изготовленных из резины.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предметов, изготовленных из резины: сапоги, перчатки, игрушки.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6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22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Город.</w:t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Наш город Ярославль.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 «Наш город»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Различение частей территории улицы (проезжая часть, тротуар).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Узнавать и различать части улицы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Службы помощи города (почта, банк).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элементов городской инфраструктуры.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Магазины города. В каком магазине что можно купить?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элементов городской инфраструктуры.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поведения в общественных местах.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Знание и соблюдение правил поведения в общественных местах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Профессии людей. Презентация.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Просмотр презентации.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Люди – творцы. Игра «Угадай профессию».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Кем я буду, когда вырасту.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Повторение профессий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Дорожный знак «Пешеходный переход», разметка «зебра», светофор.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на пешеходный переход. Выполнение правил перехода.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перехода улицы.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Изучение правил перехода улицы.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поведения на улице.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Изучение правил поведения на улице.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53.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Воздушный транспорт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Формирование представлений о воздушном транспорте.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поведения в общественном транспорте. Игра «мы - пассажиры».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Изучение правил поведения в транспорте.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Специальный транспорт. Пожарная машина.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специального транспорта.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Специальный транспорт. Скорая помощь. Полицейская машина.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специального транспорта.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57.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поведения на улице.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поведения на улице. Ошибки пешеходов.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Безопасное передвижение по улице.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6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22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Традиции и обычаи</w:t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Традиции и атрибуты праздников. 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Какие я знаю праздники? Мой любимый праздник.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 люди готовятся к праздникам.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Праздник Победы.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Традиции праздника.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62.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Наши школьные традиции. Школьные праздники.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Какие школьные традиции есть в нашей школе?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69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8224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Страна</w:t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Мы – россияне. Наша страна – Россия.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Москва – столица нашей родины.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Знакомство с гербом, флагом, гимном.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Правила поведения при прослушивании гимна.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Наш президент – В.В.Путин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Узнавание президента на фото, видео.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Мой город Ярославль.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Мой город Ярославль. Экскурсия по городу.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Экскурсия по городу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Обобщающий урок «Это Родина моя».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Чтение стихов о России, игры, загадки.</w:t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дидактические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анализ проблемных ситуаций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выполнение индивидуальных заданий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просмотр презентаций</w:t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83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68 ч.</w:t>
            </w:r>
          </w:p>
        </w:tc>
        <w:tc>
          <w:tcPr>
            <w:tcW w:w="24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4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6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54e2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754e2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754e2e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54e2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1C211-61A5-4B13-BABB-3983280A2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Application>Neat_Office/6.2.8.2$Windows_x86 LibreOffice_project/</Application>
  <Pages>17</Pages>
  <Words>2707</Words>
  <Characters>18262</Characters>
  <CharactersWithSpaces>20315</CharactersWithSpaces>
  <Paragraphs>649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2019-09-17T11:23:00Z</dcterms:created>
  <dc:creator>Admin</dc:creator>
  <dc:description/>
  <dc:language>ru-RU</dc:language>
  <cp:lastModifiedBy/>
  <cp:lastPrinted>2020-09-24T15:01:42Z</cp:lastPrinted>
  <dcterms:modified xsi:type="dcterms:W3CDTF">2020-09-24T15:01:52Z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