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81" w:rsidRPr="005A3A8F" w:rsidRDefault="00FB6AD0" w:rsidP="000368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b/>
          <w:sz w:val="24"/>
          <w:szCs w:val="24"/>
        </w:rPr>
        <w:t>Методы и приемы работы над художественным произведением на уроках литературного чтения</w:t>
      </w:r>
    </w:p>
    <w:p w:rsidR="00E37181" w:rsidRPr="005A3A8F" w:rsidRDefault="002D0FCC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В  90-х годах </w:t>
      </w:r>
      <w:r w:rsidR="00E37181" w:rsidRPr="005A3A8F">
        <w:rPr>
          <w:rFonts w:ascii="Times New Roman" w:hAnsi="Times New Roman" w:cs="Times New Roman"/>
          <w:sz w:val="24"/>
          <w:szCs w:val="24"/>
        </w:rPr>
        <w:t xml:space="preserve"> начался</w:t>
      </w:r>
      <w:r w:rsidRPr="005A3A8F">
        <w:rPr>
          <w:rFonts w:ascii="Times New Roman" w:hAnsi="Times New Roman" w:cs="Times New Roman"/>
          <w:sz w:val="24"/>
          <w:szCs w:val="24"/>
        </w:rPr>
        <w:t xml:space="preserve"> период модернизации </w:t>
      </w:r>
      <w:r w:rsidR="00E37181" w:rsidRPr="005A3A8F">
        <w:rPr>
          <w:rFonts w:ascii="Times New Roman" w:hAnsi="Times New Roman" w:cs="Times New Roman"/>
          <w:sz w:val="24"/>
          <w:szCs w:val="24"/>
        </w:rPr>
        <w:t xml:space="preserve"> содержания начального образования, и это не могло не отразиться на изучении традиционного предмета – чтения. Изменились целевые установки, содержание и, как следствие этого, название предмета – литературное чтение. Основная цель изучения данного предмета – приобщение детей к литературе как искусству слова. Эта цель достигается через решение следующих задач: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формирование способности полноценно воспринимать литературное произведение;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развитие читательского воображения, позволяющего воссоздавать свои читательские образы;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осмысление художественного произведения, основанное на системе литературоведческих знаний;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литературное развитие ученика, основанное на его собственной литературной и творческой деятельности;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развитие связной речи школьника;</w:t>
      </w:r>
    </w:p>
    <w:p w:rsidR="00E37181" w:rsidRPr="005A3A8F" w:rsidRDefault="00E37181" w:rsidP="0003680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приобщение детей к литературе.</w:t>
      </w:r>
    </w:p>
    <w:p w:rsidR="00E37181" w:rsidRPr="005A3A8F" w:rsidRDefault="00E37181" w:rsidP="000368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      Безусловно, задача совершенствования навыка чтения  тоже очень важна и должна решаться именно в начальной школе, но мы абсолютно уверены, что она не может быть главной задачей уроков литературного чтения. Младший школьник эмоционально открыт, его представления и переживания  при чтении художественного произведения искренни. Поэтому он готов как никто другой воспринимать нравственные ценности, заключенные в произведениях. Вот почему встреча с Литературой должна произойти именно в начальной школе.</w:t>
      </w:r>
    </w:p>
    <w:p w:rsidR="00E37181" w:rsidRPr="005A3A8F" w:rsidRDefault="00E37181" w:rsidP="000368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На уроках литературного чтения  задачи  литературного развития  решаются через общение школьников с искусством слова, постижение через художественную литературу духовного опыта человечества. Поэтому так важно учить  младших школьников полноценно воспринимать художественное произведение, понимать его идейный замысел, выражать собственное отношение к  позиции</w:t>
      </w:r>
      <w:r w:rsidR="00036808" w:rsidRPr="005A3A8F">
        <w:rPr>
          <w:rFonts w:ascii="Times New Roman" w:hAnsi="Times New Roman" w:cs="Times New Roman"/>
          <w:sz w:val="24"/>
          <w:szCs w:val="24"/>
        </w:rPr>
        <w:t xml:space="preserve"> автора</w:t>
      </w:r>
      <w:r w:rsidRPr="005A3A8F">
        <w:rPr>
          <w:rFonts w:ascii="Times New Roman" w:hAnsi="Times New Roman" w:cs="Times New Roman"/>
          <w:sz w:val="24"/>
          <w:szCs w:val="24"/>
        </w:rPr>
        <w:t>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  Путь к полноценному восприятию художественного произведения лежит через его анализ. Цель анализа художественного произведения – осознание его идеи, т.е. отношения автора к тому, что он изображает, оценки изображаемого. Следовательно, анализу подлежит те</w:t>
      </w:r>
      <w:proofErr w:type="gramStart"/>
      <w:r w:rsidRPr="005A3A8F">
        <w:rPr>
          <w:rFonts w:ascii="Times New Roman" w:hAnsi="Times New Roman" w:cs="Times New Roman"/>
          <w:sz w:val="24"/>
          <w:szCs w:val="24"/>
        </w:rPr>
        <w:t>кст  пр</w:t>
      </w:r>
      <w:proofErr w:type="gramEnd"/>
      <w:r w:rsidRPr="005A3A8F">
        <w:rPr>
          <w:rFonts w:ascii="Times New Roman" w:hAnsi="Times New Roman" w:cs="Times New Roman"/>
          <w:sz w:val="24"/>
          <w:szCs w:val="24"/>
        </w:rPr>
        <w:t>оизведения, изображение жизненного материала, а не сама жизнь.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Анализ произведения возможен только после его эмоционального восприятия. Аналитическое чтение – это всегда вторичное чтение. Во время первого знакомства с </w:t>
      </w:r>
      <w:r w:rsidRPr="005A3A8F">
        <w:rPr>
          <w:rFonts w:ascii="Times New Roman" w:hAnsi="Times New Roman" w:cs="Times New Roman"/>
          <w:sz w:val="24"/>
          <w:szCs w:val="24"/>
        </w:rPr>
        <w:lastRenderedPageBreak/>
        <w:t>произведением воображение читателя не должно сковываться никакими вопросами и заданиями. Опираясь на непосредственное восприятие произведения учащимися, анализ должен корректировать и углублять это восприятие.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Обсуждению на уроке подлежит то в художественном произведении, что не воспринимается детьми при самостоятельном чтении: мотивы, обстоятельства, последствия поступков героев, описание внешности и характера персонажей, их переживаний, особенности композиции и др. Все эти элементы произведения рассматриваются не сами по себе, а в их отношении к идее. К.И.Чуковский, хорошо зная психологию юного читателя, понимая его, высказал удивительно точную и верную мысль: «Анализ – это открытие увлекательных и поражающих ценностей там, где дети их раньше не замечали».      Таким образом, анализ должен быть избирательным: на уроке обсуждаются не все элементы произведения, а только те, которые в данном тексте наиболее ярко выражают идею.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Неотъемлемым элементом анализа художественного произведения является словарная работа. Уточнение лексического значения слов и «крылатых выражений», поиск «тропов» помогает детям прояснить содержание, понять чувства и переживания автора, передать эмоциональный настрой произведения, включает воссоздающее воображение.</w:t>
      </w:r>
    </w:p>
    <w:p w:rsidR="00E37181" w:rsidRPr="005A3A8F" w:rsidRDefault="00E37181" w:rsidP="000368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Поскольку литературное чтение не только помогает ученикам осмысленно читать, но и ориентироваться в литературе, важно на каждом этапе анализа учить детей открывать литературоведческие понятия. Без них нельзя глубоко и продуманно прояснить для себя и других собеседников авторский замысел. Эти понятия становятся инструментом анализа литературных текстов с целью адекватного понимания их смысла.</w:t>
      </w:r>
    </w:p>
    <w:p w:rsidR="00E37181" w:rsidRPr="005A3A8F" w:rsidRDefault="00E37181" w:rsidP="000368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Из выше сказанного следует, что задача  школьного анализа произведения -  способствовать общему и литературному развитию ученика, формировать у него систему специальных умений, необходимых для полноценного восприятия художественного произведения.</w:t>
      </w:r>
    </w:p>
    <w:p w:rsidR="00E37181" w:rsidRPr="005A3A8F" w:rsidRDefault="00E37181" w:rsidP="000368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 Самый распространенный прием анализа произведения – это ответы на вопросы по содержанию. Но в начальной школе наряду с этим приемом используются и  такие,  как: выборочное чтение, работа с иллюстрациями, словесное иллюстрирование, чтение по ролям, постановка вопросов к тексту, составление характеристики героев и др.</w:t>
      </w:r>
    </w:p>
    <w:p w:rsidR="00036808" w:rsidRPr="005A3A8F" w:rsidRDefault="00E37181" w:rsidP="0003680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  Особенности анализа художественного произведении зависят от рода литературы, к которому принадлежит то или иное произведение. Различают три рода литературы: эпическая, лирическая и драматическая</w:t>
      </w:r>
      <w:r w:rsidR="005A3A8F">
        <w:rPr>
          <w:rFonts w:ascii="Times New Roman" w:hAnsi="Times New Roman" w:cs="Times New Roman"/>
          <w:sz w:val="24"/>
          <w:szCs w:val="24"/>
        </w:rPr>
        <w:t xml:space="preserve">  (таблица 1)</w:t>
      </w:r>
      <w:r w:rsidRPr="005A3A8F">
        <w:rPr>
          <w:rFonts w:ascii="Times New Roman" w:hAnsi="Times New Roman" w:cs="Times New Roman"/>
          <w:sz w:val="24"/>
          <w:szCs w:val="24"/>
        </w:rPr>
        <w:t>.</w:t>
      </w:r>
      <w:r w:rsidR="00036808" w:rsidRPr="005A3A8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5A3A8F" w:rsidRDefault="005A3A8F" w:rsidP="00036808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7181" w:rsidRPr="005A3A8F" w:rsidRDefault="00036808" w:rsidP="00036808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E37181" w:rsidRPr="005A3A8F">
        <w:rPr>
          <w:rFonts w:ascii="Times New Roman" w:hAnsi="Times New Roman" w:cs="Times New Roman"/>
          <w:b/>
          <w:sz w:val="24"/>
          <w:szCs w:val="24"/>
        </w:rPr>
        <w:t>аблица</w:t>
      </w:r>
      <w:r w:rsidR="005A3A8F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036808" w:rsidRPr="005A3A8F" w:rsidRDefault="00036808" w:rsidP="000368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b/>
          <w:sz w:val="24"/>
          <w:szCs w:val="24"/>
        </w:rPr>
        <w:t xml:space="preserve">Приемы работы над художественным произведением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7"/>
        <w:gridCol w:w="2195"/>
        <w:gridCol w:w="2677"/>
        <w:gridCol w:w="2480"/>
      </w:tblGrid>
      <w:tr w:rsidR="00036808" w:rsidRPr="005A3A8F" w:rsidTr="00036808">
        <w:tc>
          <w:tcPr>
            <w:tcW w:w="253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Род  литературы </w:t>
            </w:r>
          </w:p>
        </w:tc>
        <w:tc>
          <w:tcPr>
            <w:tcW w:w="2195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Литературные жанры</w:t>
            </w: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 литературы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Методические приемы работы  </w:t>
            </w:r>
          </w:p>
        </w:tc>
      </w:tr>
      <w:tr w:rsidR="00036808" w:rsidRPr="005A3A8F" w:rsidTr="00036808">
        <w:tc>
          <w:tcPr>
            <w:tcW w:w="2537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Эпос –</w:t>
            </w:r>
            <w:r w:rsidR="008B1417"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род художественной литературы, выдвигающий на первый план объективное изображение действительности, авторское описание событий, развертывающихся в пространстве и во времени.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95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Эпические жанры: роман, повесть, рассказ, былина, басня, сказка, произведения малых фольклорных жанров.</w:t>
            </w:r>
            <w:proofErr w:type="gramEnd"/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Сюжет – последовательность событий</w:t>
            </w:r>
          </w:p>
        </w:tc>
        <w:tc>
          <w:tcPr>
            <w:tcW w:w="2480" w:type="dxa"/>
          </w:tcPr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Составление сюжетного плана, сюжетной цепочки.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Эпизод – относительно целостная самостоятельная часть произведения.</w:t>
            </w:r>
          </w:p>
        </w:tc>
        <w:tc>
          <w:tcPr>
            <w:tcW w:w="2480" w:type="dxa"/>
          </w:tcPr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Выборочное чтение;</w:t>
            </w:r>
          </w:p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работа с иллюстрацией;</w:t>
            </w:r>
          </w:p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установление логической связи эпизодов;</w:t>
            </w:r>
          </w:p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рассматривание роли пейзажа и интерьера;</w:t>
            </w:r>
          </w:p>
          <w:p w:rsidR="00036808" w:rsidRPr="005A3A8F" w:rsidRDefault="00036808" w:rsidP="008B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начала и концовки.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Герои – действующие лица в произведении.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Составление образа героя;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поступков, мотивов героев, их оценка;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авторского отношения к героям произведения;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взаимоотношений героев.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Идея – главная мысль произведения, лежащая в основе художественного произведения.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названия произведения;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работа над моралью басни;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выяснение воспитательной направленности сказки;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подбор пословиц и поговорок к произведению;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составление вопросов по тексту;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авторского отношения к событиям, описываемым в произведении.</w:t>
            </w:r>
          </w:p>
        </w:tc>
      </w:tr>
      <w:tr w:rsidR="00036808" w:rsidRPr="005A3A8F" w:rsidTr="00036808">
        <w:tc>
          <w:tcPr>
            <w:tcW w:w="2537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Лирика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B1417"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род литературы, выдвигающий на первый план субъективное изображение действительности:  переживания человека, его душевное состояние, его мысли и чувства.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95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Лирические жанры: гимн, ода, послание, сонет, эпиграмма, стихотворения и проза о любви,  природе и т.д.</w:t>
            </w:r>
            <w:proofErr w:type="gramEnd"/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Картина – изображение жизни.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Составление «картинного» плана, системн</w:t>
            </w:r>
            <w:proofErr w:type="gram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образной схемы;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словесное иллюстрирование;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сопоставление картин природы, созданных разными авторами.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Чувства, настроения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Определение лирического сюжета;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«партитуры» чувств;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Тропы – изобразительные средства языка </w:t>
            </w:r>
            <w:r w:rsidR="005A3A8F"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Медленное, филологическое чтение;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работа с «тропами»;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прием «стилистического эксперимента».</w:t>
            </w:r>
          </w:p>
        </w:tc>
      </w:tr>
      <w:tr w:rsidR="00036808" w:rsidRPr="005A3A8F" w:rsidTr="00036808">
        <w:tc>
          <w:tcPr>
            <w:tcW w:w="2537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Драма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8B1417"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род литературы, отражающий жизнь в действии, совершающемся в настоящем.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95" w:type="dxa"/>
            <w:vMerge w:val="restart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Драматический  жанр: пьеса.</w:t>
            </w: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Конфликт  – острое столкновение характеров и обстоятельств, взглядов и жизненных принципов, положенное в основу драмы.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Анализ и оценка поступков конфликтующих сторон; 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чтение по ролям.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Сцены – отдельные части действия в пьесе.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Установление логической связи сцен.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Герои.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героев, мотивов, его речи; составление словесного «портрета» героев.</w:t>
            </w: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Подтекст – скрытый смысл высказывания, вытекающий из 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ситуации, отдельных деталей, реплик, диалогов героев. </w:t>
            </w: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повторов, пауз.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808" w:rsidRPr="005A3A8F" w:rsidTr="00036808">
        <w:tc>
          <w:tcPr>
            <w:tcW w:w="2537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Merge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Авторская позиция</w:t>
            </w:r>
          </w:p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</w:tcPr>
          <w:p w:rsidR="00036808" w:rsidRPr="005A3A8F" w:rsidRDefault="00036808" w:rsidP="000368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Анализ ремарок автора, «немых сцен».</w:t>
            </w:r>
          </w:p>
        </w:tc>
      </w:tr>
    </w:tbl>
    <w:p w:rsidR="008B1417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7181" w:rsidRPr="005A3A8F" w:rsidRDefault="008B1417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</w:t>
      </w:r>
      <w:r w:rsidR="00E37181" w:rsidRPr="005A3A8F">
        <w:rPr>
          <w:rFonts w:ascii="Times New Roman" w:hAnsi="Times New Roman" w:cs="Times New Roman"/>
          <w:sz w:val="24"/>
          <w:szCs w:val="24"/>
        </w:rPr>
        <w:t xml:space="preserve">  Чтение книг, особенно для ребенка, познающего мир, полезно всегда. Но от уровня читательской грамотности зависит глубина проникновения читателя в смысл художественного произведения, уровень переживания и осмысления им нравственных проблем, заложенных автором. 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Поэтому, уже в начальной школе необходима настоящая работа по освоению художественного текста. При профессионально грамотном руководстве этим процессом дети легко, с огромным интересом осваивают технологию анализа художественного произведения и  при переходе в среднее звено школы готовы к дальнейшей осознанной работе.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Задача начальной школы хоть и пропедевтическая, т е. подготовительная, но наученные принципам построения анализа художественного текста, дети открывают в нем такие глубины и красоты, демонстрируют такую интуицию, работу воображения, понимание смысла, что становится  ясно, что подготовленный читатель - ребенок может зачастую больше взрослого.</w:t>
      </w:r>
    </w:p>
    <w:p w:rsidR="00E37181" w:rsidRPr="005A3A8F" w:rsidRDefault="00E37181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«Что есть чтение как не разгадывание, толкование, извлечение тайного, оставшегося за строками…» - писала поэтесса Марина Цветаева.</w:t>
      </w:r>
    </w:p>
    <w:p w:rsidR="008B1417" w:rsidRPr="005A3A8F" w:rsidRDefault="008B1417" w:rsidP="000368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2FE" w:rsidRPr="005A3A8F" w:rsidRDefault="00E832FE" w:rsidP="000368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b/>
          <w:sz w:val="24"/>
          <w:szCs w:val="24"/>
        </w:rPr>
        <w:t>Литература.</w:t>
      </w:r>
    </w:p>
    <w:p w:rsidR="005A3A8F" w:rsidRDefault="00E832FE" w:rsidP="00036808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3A8F">
        <w:rPr>
          <w:rFonts w:ascii="Times New Roman" w:hAnsi="Times New Roman" w:cs="Times New Roman"/>
          <w:sz w:val="24"/>
          <w:szCs w:val="24"/>
        </w:rPr>
        <w:t>Белокурова</w:t>
      </w:r>
      <w:proofErr w:type="spellEnd"/>
      <w:r w:rsidRPr="005A3A8F">
        <w:rPr>
          <w:rFonts w:ascii="Times New Roman" w:hAnsi="Times New Roman" w:cs="Times New Roman"/>
          <w:sz w:val="24"/>
          <w:szCs w:val="24"/>
        </w:rPr>
        <w:t xml:space="preserve"> С.П. Словарь литературоведческих терминов. –</w:t>
      </w:r>
      <w:r w:rsidR="00036808" w:rsidRPr="005A3A8F">
        <w:rPr>
          <w:rFonts w:ascii="Times New Roman" w:hAnsi="Times New Roman" w:cs="Times New Roman"/>
          <w:sz w:val="24"/>
          <w:szCs w:val="24"/>
        </w:rPr>
        <w:t xml:space="preserve"> </w:t>
      </w:r>
      <w:r w:rsidRPr="005A3A8F">
        <w:rPr>
          <w:rFonts w:ascii="Times New Roman" w:hAnsi="Times New Roman" w:cs="Times New Roman"/>
          <w:sz w:val="24"/>
          <w:szCs w:val="24"/>
        </w:rPr>
        <w:t>СПб</w:t>
      </w:r>
      <w:proofErr w:type="gramStart"/>
      <w:r w:rsidRPr="005A3A8F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5A3A8F">
        <w:rPr>
          <w:rFonts w:ascii="Times New Roman" w:hAnsi="Times New Roman" w:cs="Times New Roman"/>
          <w:sz w:val="24"/>
          <w:szCs w:val="24"/>
        </w:rPr>
        <w:t xml:space="preserve">Паритет, 2007. – </w:t>
      </w:r>
    </w:p>
    <w:p w:rsidR="00E832FE" w:rsidRPr="005A3A8F" w:rsidRDefault="00E832FE" w:rsidP="005A3A8F">
      <w:pPr>
        <w:pStyle w:val="a4"/>
        <w:spacing w:after="0" w:line="36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320 с</w:t>
      </w:r>
      <w:r w:rsidR="008B1417" w:rsidRPr="005A3A8F">
        <w:rPr>
          <w:rFonts w:ascii="Times New Roman" w:hAnsi="Times New Roman" w:cs="Times New Roman"/>
          <w:sz w:val="24"/>
          <w:szCs w:val="24"/>
        </w:rPr>
        <w:t>.</w:t>
      </w:r>
    </w:p>
    <w:p w:rsidR="00E832FE" w:rsidRPr="005A3A8F" w:rsidRDefault="00E832FE" w:rsidP="00036808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3A8F">
        <w:rPr>
          <w:rFonts w:ascii="Times New Roman" w:hAnsi="Times New Roman" w:cs="Times New Roman"/>
          <w:sz w:val="24"/>
          <w:szCs w:val="24"/>
        </w:rPr>
        <w:t>Бойкина</w:t>
      </w:r>
      <w:proofErr w:type="spellEnd"/>
      <w:r w:rsidRPr="005A3A8F">
        <w:rPr>
          <w:rFonts w:ascii="Times New Roman" w:hAnsi="Times New Roman" w:cs="Times New Roman"/>
          <w:sz w:val="24"/>
          <w:szCs w:val="24"/>
        </w:rPr>
        <w:t xml:space="preserve"> М.В. Литературное чтение. Диагностические работы для учащихся. – СПб</w:t>
      </w:r>
      <w:proofErr w:type="gramStart"/>
      <w:r w:rsidRPr="005A3A8F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5A3A8F">
        <w:rPr>
          <w:rFonts w:ascii="Times New Roman" w:hAnsi="Times New Roman" w:cs="Times New Roman"/>
          <w:sz w:val="24"/>
          <w:szCs w:val="24"/>
        </w:rPr>
        <w:t>СМИО Пресс, 2006. – 48 с.</w:t>
      </w:r>
    </w:p>
    <w:p w:rsidR="00E832FE" w:rsidRPr="005A3A8F" w:rsidRDefault="00E832FE" w:rsidP="00036808">
      <w:pPr>
        <w:pStyle w:val="a3"/>
        <w:numPr>
          <w:ilvl w:val="0"/>
          <w:numId w:val="2"/>
        </w:numPr>
        <w:spacing w:beforeAutospacing="0" w:after="0" w:afterAutospacing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Богданова О.Ю., Леонов С.А., Чертов В.Ф. Методика преподавания литературы. М., 2000.</w:t>
      </w:r>
    </w:p>
    <w:p w:rsidR="00E832FE" w:rsidRPr="005A3A8F" w:rsidRDefault="00E832FE" w:rsidP="00036808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Лазарева В.А. Принципы и технология анализа художественного текста на уроках литературного чтения в начальной школе.- М.: Дом педагогики, 2000. – 80 с.</w:t>
      </w:r>
    </w:p>
    <w:p w:rsidR="00E832FE" w:rsidRPr="005A3A8F" w:rsidRDefault="00E832FE" w:rsidP="00036808">
      <w:pPr>
        <w:pStyle w:val="a3"/>
        <w:numPr>
          <w:ilvl w:val="0"/>
          <w:numId w:val="2"/>
        </w:numPr>
        <w:spacing w:beforeAutospacing="0" w:after="0" w:afterAutospacing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lastRenderedPageBreak/>
        <w:t>Литературное чтение в современной</w:t>
      </w:r>
      <w:r w:rsidR="002D0FCC" w:rsidRPr="005A3A8F">
        <w:rPr>
          <w:rFonts w:ascii="Times New Roman" w:hAnsi="Times New Roman" w:cs="Times New Roman"/>
          <w:sz w:val="24"/>
          <w:szCs w:val="24"/>
        </w:rPr>
        <w:t xml:space="preserve"> школе: дополнительные материал</w:t>
      </w:r>
      <w:r w:rsidRPr="005A3A8F">
        <w:rPr>
          <w:rFonts w:ascii="Times New Roman" w:hAnsi="Times New Roman" w:cs="Times New Roman"/>
          <w:sz w:val="24"/>
          <w:szCs w:val="24"/>
        </w:rPr>
        <w:t>ы к курсу лекций</w:t>
      </w:r>
      <w:proofErr w:type="gramStart"/>
      <w:r w:rsidRPr="005A3A8F">
        <w:rPr>
          <w:rFonts w:ascii="Times New Roman" w:hAnsi="Times New Roman" w:cs="Times New Roman"/>
          <w:sz w:val="24"/>
          <w:szCs w:val="24"/>
        </w:rPr>
        <w:t xml:space="preserve"> /С</w:t>
      </w:r>
      <w:proofErr w:type="gramEnd"/>
      <w:r w:rsidRPr="005A3A8F">
        <w:rPr>
          <w:rFonts w:ascii="Times New Roman" w:hAnsi="Times New Roman" w:cs="Times New Roman"/>
          <w:sz w:val="24"/>
          <w:szCs w:val="24"/>
        </w:rPr>
        <w:t>ост. В.А. Лазарева. М.: Педагогический университет «Первое сентября», 2005.</w:t>
      </w:r>
    </w:p>
    <w:p w:rsidR="00E832FE" w:rsidRPr="005A3A8F" w:rsidRDefault="00E832FE" w:rsidP="00036808">
      <w:pPr>
        <w:pStyle w:val="a3"/>
        <w:numPr>
          <w:ilvl w:val="0"/>
          <w:numId w:val="2"/>
        </w:numPr>
        <w:spacing w:beforeAutospacing="0" w:after="0" w:afterAutospacing="0" w:line="360" w:lineRule="auto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>Матвеева Е.И. Учим младшего школьника понимать текст: Практ</w:t>
      </w:r>
      <w:r w:rsidR="008B1417" w:rsidRPr="005A3A8F">
        <w:rPr>
          <w:rFonts w:ascii="Times New Roman" w:hAnsi="Times New Roman" w:cs="Times New Roman"/>
          <w:sz w:val="24"/>
          <w:szCs w:val="24"/>
        </w:rPr>
        <w:t>икум для учащихся 1-4 классов -</w:t>
      </w:r>
      <w:r w:rsidRPr="005A3A8F">
        <w:rPr>
          <w:rFonts w:ascii="Times New Roman" w:hAnsi="Times New Roman" w:cs="Times New Roman"/>
          <w:sz w:val="24"/>
          <w:szCs w:val="24"/>
        </w:rPr>
        <w:t xml:space="preserve"> М.: ВАКО, 2005. – 240 с.</w:t>
      </w:r>
    </w:p>
    <w:p w:rsidR="006D3D34" w:rsidRPr="005A3A8F" w:rsidRDefault="006D3D34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3A8F" w:rsidRPr="005A3A8F" w:rsidRDefault="005A3A8F" w:rsidP="005A3A8F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3A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5A3A8F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5A3A8F" w:rsidRPr="005A3A8F" w:rsidRDefault="005A3A8F" w:rsidP="005A3A8F">
      <w:pPr>
        <w:ind w:left="993" w:hanging="993"/>
        <w:rPr>
          <w:rFonts w:ascii="Times New Roman" w:hAnsi="Times New Roman" w:cs="Times New Roman"/>
          <w:sz w:val="24"/>
          <w:szCs w:val="24"/>
        </w:rPr>
      </w:pPr>
      <w:r w:rsidRPr="005A3A8F">
        <w:rPr>
          <w:rFonts w:ascii="Times New Roman" w:hAnsi="Times New Roman" w:cs="Times New Roman"/>
          <w:b/>
          <w:sz w:val="24"/>
          <w:szCs w:val="24"/>
        </w:rPr>
        <w:t>Тропы</w:t>
      </w:r>
      <w:r w:rsidRPr="005A3A8F">
        <w:rPr>
          <w:rFonts w:ascii="Times New Roman" w:hAnsi="Times New Roman" w:cs="Times New Roman"/>
          <w:sz w:val="24"/>
          <w:szCs w:val="24"/>
        </w:rPr>
        <w:t xml:space="preserve"> – слова и выражения, используемые в переносном значении с целью усиления образности языка, художественной выразительности речи. В основе любого тропа – сопоставление предметов и явлений.</w:t>
      </w:r>
    </w:p>
    <w:tbl>
      <w:tblPr>
        <w:tblStyle w:val="ab"/>
        <w:tblW w:w="10774" w:type="dxa"/>
        <w:tblInd w:w="-559" w:type="dxa"/>
        <w:tblLayout w:type="fixed"/>
        <w:tblLook w:val="04A0" w:firstRow="1" w:lastRow="0" w:firstColumn="1" w:lastColumn="0" w:noHBand="0" w:noVBand="1"/>
      </w:tblPr>
      <w:tblGrid>
        <w:gridCol w:w="1986"/>
        <w:gridCol w:w="4536"/>
        <w:gridCol w:w="4252"/>
      </w:tblGrid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Троп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Аллегория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Изображение абстрактного понятия или явления через конкретный образ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 баснях трусость  воплощается в образе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айца, хитрость –  в образе лисы, неуклюжесть – в образе медведя и т.д.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Аллитерация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Повторение в стихотворной речи одинаковых согласных звуков с целью усиления выразительности.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А. Пушкин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ни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оздалый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 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нам в о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ош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ос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учи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( звуки к, </w:t>
            </w:r>
            <w:proofErr w:type="gram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, т передают стук)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Ассонанс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Многократное повторение гласных звуков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А.Пушкин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ря мгл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ю неб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ет…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(Звуки {у}, {о} передают вой ветра)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Гипербола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Чрезмерное преувеличение чувств, размера, значения и т.д.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В.Даль</w:t>
            </w:r>
            <w:proofErr w:type="spellEnd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…цапля сидит </w:t>
            </w:r>
            <w:proofErr w:type="gramStart"/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сердитая-пресердитая</w:t>
            </w:r>
            <w:proofErr w:type="gramEnd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говорить с журавлем не хочет…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Ирония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Оборот, в основе которого лежит контраст видимого и скрытого смысла высказывания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И.Крылов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Откуда,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умная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бредешь ты,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голова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(обращение к ослу)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Метафора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Перенос значения по сходству с одного предмета на другой слова, скрытое сравнение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С.Есенин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костер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рябины красной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Метонимия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Сближение, сопоставление понятий, основанное на замене прямого названия предмета другим по принципу смежности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А. Блок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Исступленно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запели смычки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(заиграли скрипачи на инструментах)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Олицетворение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Перенос значения по сходству </w:t>
            </w:r>
            <w:proofErr w:type="gram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 xml:space="preserve"> одушевленного на неодушевленный предмет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А.Блок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очи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синие бездонные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Цветут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дальнем берегу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Сравнение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Сопоставление явлений или понятий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И.Бунин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Лес,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словно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терем расписной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Эпитет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Образное определение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М.Лермонтов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Ночевала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тучка золотая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груди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утеса-великана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Синекдоха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Разновидность метонимии, когда название части употребляется вместо названия целого или наоборот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М.Ю.Лермонтов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слышно было до рассвета, как ликовал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француз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Литота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Чрезмерное преуменьшение свойств изображаемого предмета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А.С.Грибоедов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Ваш шпиц… не более наперстка</w:t>
            </w: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Перифраза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Замена названия предмета или явления описанием их отличительных признаков или указанием на характерные черты.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Царь зверей (лев).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Братья наши меньшие (животные).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Антитеза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Резкое противопоставление понятий, мыслей, образов. (Используются антонимы).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Н.Некрасов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Ты 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убогая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Ты 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обильная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Ты 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могучая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Ты и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бессильная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Инверсия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Обратный порядок слов.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М.И.Лермонтов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Досадно было, боя ждали.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Градация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Расположение слов по нарастанию (</w:t>
            </w:r>
            <w:proofErr w:type="gramStart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восходящая</w:t>
            </w:r>
            <w:proofErr w:type="gramEnd"/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) или убыванию (нисходящая) их значений.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А.Белый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Стерты</w:t>
            </w:r>
            <w:proofErr w:type="gramEnd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мирах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годах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часах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Оксюморон 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Контрастное сочетание слов, противоположных по смыслу.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Грустная радость, сладкая горечь воспоминаний.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Парцелляция 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Намеренное нарушение границ предложения.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А.С.Грибоедов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От шляпок их! Чепцов! И шпилек! И булавок!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Анафора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Единоначалие, повторение сходных слов в начале строф или близко расположенных фраз.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К.Симонов</w:t>
            </w:r>
            <w:proofErr w:type="spellEnd"/>
          </w:p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Жди 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меня, и я вернусь. </w:t>
            </w:r>
          </w:p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Только очень жди. </w:t>
            </w:r>
          </w:p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Жди,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когда наводят грусть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</w:t>
            </w:r>
            <w:bookmarkStart w:id="0" w:name="_GoBack"/>
            <w:bookmarkEnd w:id="0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елтые дожди…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Эпифора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Повторение одних и тех же слов ли фраз в конце нескольких рядом стоящих конструкций.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М.Светлов</w:t>
            </w:r>
            <w:proofErr w:type="spellEnd"/>
          </w:p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 не знаю,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где граница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между Севером и Югом,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 не знаю,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где граница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меж товарищем и другом.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Эллипсис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Пропуск сказуемого, придающего речи динамизм.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В.Жуковский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Мы села – в пепел, грады – в прах.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Риторический вопрос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Ставится не с целью получения ответа, а чтобы привлечь внимание к явлению.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Что день грядущий нам готовит?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Риторическое обращение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Эмоциональное обращение к людям, не участвующим в общении или к неодушевленным предметам.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С.Есенин</w:t>
            </w:r>
            <w:proofErr w:type="spellEnd"/>
          </w:p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Звездочки ясные, звезды высокие!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Что вы храните в себе, что скрываете!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Лексический повтор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Намеренное повторение одного и того же слова или словосочетания для усиления эмоциональности</w:t>
            </w:r>
          </w:p>
        </w:tc>
        <w:tc>
          <w:tcPr>
            <w:tcW w:w="4252" w:type="dxa"/>
          </w:tcPr>
          <w:p w:rsidR="005A3A8F" w:rsidRPr="005A3A8F" w:rsidRDefault="005A3A8F" w:rsidP="005A3A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Осенью в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 в природе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засыпает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ят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травы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спят</w:t>
            </w: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деревья,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спят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облака.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Синтаксический параллелизм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Одинаковое синтаксическое построение соседних предложений.</w:t>
            </w:r>
          </w:p>
        </w:tc>
        <w:tc>
          <w:tcPr>
            <w:tcW w:w="4252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А.С.Пушкин</w:t>
            </w:r>
            <w:proofErr w:type="spellEnd"/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В синем небе звезды блещут,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>В синем море волны хлещут.</w:t>
            </w:r>
          </w:p>
        </w:tc>
      </w:tr>
      <w:tr w:rsidR="005A3A8F" w:rsidRPr="005A3A8F" w:rsidTr="005A3A8F">
        <w:tc>
          <w:tcPr>
            <w:tcW w:w="198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Вопросно-ответная форма</w:t>
            </w:r>
          </w:p>
        </w:tc>
        <w:tc>
          <w:tcPr>
            <w:tcW w:w="4536" w:type="dxa"/>
          </w:tcPr>
          <w:p w:rsidR="005A3A8F" w:rsidRPr="005A3A8F" w:rsidRDefault="005A3A8F" w:rsidP="007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8F">
              <w:rPr>
                <w:rFonts w:ascii="Times New Roman" w:hAnsi="Times New Roman" w:cs="Times New Roman"/>
                <w:sz w:val="24"/>
                <w:szCs w:val="24"/>
              </w:rPr>
              <w:t>Чередуются вопросы и ответы.</w:t>
            </w:r>
          </w:p>
        </w:tc>
        <w:tc>
          <w:tcPr>
            <w:tcW w:w="4252" w:type="dxa"/>
          </w:tcPr>
          <w:p w:rsid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Как быть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Не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ведаю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5A3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кого спросить? Неизвестно.</w:t>
            </w:r>
          </w:p>
          <w:p w:rsidR="005A3A8F" w:rsidRPr="005A3A8F" w:rsidRDefault="005A3A8F" w:rsidP="007C1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5A3A8F" w:rsidRPr="005A3A8F" w:rsidRDefault="005A3A8F" w:rsidP="005A3A8F">
      <w:pPr>
        <w:rPr>
          <w:rFonts w:ascii="Times New Roman" w:hAnsi="Times New Roman" w:cs="Times New Roman"/>
          <w:sz w:val="24"/>
          <w:szCs w:val="24"/>
        </w:rPr>
      </w:pPr>
    </w:p>
    <w:p w:rsidR="005A3A8F" w:rsidRPr="005A3A8F" w:rsidRDefault="005A3A8F" w:rsidP="000368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5A3A8F" w:rsidRPr="005A3A8F" w:rsidSect="0003680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417" w:rsidRDefault="008B1417" w:rsidP="008B1417">
      <w:pPr>
        <w:spacing w:after="0" w:line="240" w:lineRule="auto"/>
      </w:pPr>
      <w:r>
        <w:separator/>
      </w:r>
    </w:p>
  </w:endnote>
  <w:endnote w:type="continuationSeparator" w:id="0">
    <w:p w:rsidR="008B1417" w:rsidRDefault="008B1417" w:rsidP="008B1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6999842"/>
      <w:docPartObj>
        <w:docPartGallery w:val="Page Numbers (Bottom of Page)"/>
        <w:docPartUnique/>
      </w:docPartObj>
    </w:sdtPr>
    <w:sdtEndPr/>
    <w:sdtContent>
      <w:p w:rsidR="008B1417" w:rsidRDefault="008B141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25E">
          <w:rPr>
            <w:noProof/>
          </w:rPr>
          <w:t>7</w:t>
        </w:r>
        <w:r>
          <w:fldChar w:fldCharType="end"/>
        </w:r>
      </w:p>
    </w:sdtContent>
  </w:sdt>
  <w:p w:rsidR="008B1417" w:rsidRDefault="008B141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417" w:rsidRDefault="008B1417" w:rsidP="008B1417">
      <w:pPr>
        <w:spacing w:after="0" w:line="240" w:lineRule="auto"/>
      </w:pPr>
      <w:r>
        <w:separator/>
      </w:r>
    </w:p>
  </w:footnote>
  <w:footnote w:type="continuationSeparator" w:id="0">
    <w:p w:rsidR="008B1417" w:rsidRDefault="008B1417" w:rsidP="008B1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56A92"/>
    <w:multiLevelType w:val="hybridMultilevel"/>
    <w:tmpl w:val="9A424DC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C4530C"/>
    <w:multiLevelType w:val="hybridMultilevel"/>
    <w:tmpl w:val="8B14E64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7181"/>
    <w:rsid w:val="00036808"/>
    <w:rsid w:val="001B7EDD"/>
    <w:rsid w:val="002D0FCC"/>
    <w:rsid w:val="005A3A8F"/>
    <w:rsid w:val="00634424"/>
    <w:rsid w:val="006D2B0E"/>
    <w:rsid w:val="006D3D34"/>
    <w:rsid w:val="008B1417"/>
    <w:rsid w:val="00B0525E"/>
    <w:rsid w:val="00BE4E7C"/>
    <w:rsid w:val="00E37181"/>
    <w:rsid w:val="00E832FE"/>
    <w:rsid w:val="00ED27CD"/>
    <w:rsid w:val="00FB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832F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E832F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6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6A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B1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B1417"/>
  </w:style>
  <w:style w:type="paragraph" w:styleId="a9">
    <w:name w:val="footer"/>
    <w:basedOn w:val="a"/>
    <w:link w:val="aa"/>
    <w:uiPriority w:val="99"/>
    <w:unhideWhenUsed/>
    <w:rsid w:val="008B1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B1417"/>
  </w:style>
  <w:style w:type="table" w:styleId="ab">
    <w:name w:val="Table Grid"/>
    <w:basedOn w:val="a1"/>
    <w:uiPriority w:val="59"/>
    <w:rsid w:val="005A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5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2004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Acer</cp:lastModifiedBy>
  <cp:revision>12</cp:revision>
  <cp:lastPrinted>2015-09-15T07:00:00Z</cp:lastPrinted>
  <dcterms:created xsi:type="dcterms:W3CDTF">2009-11-15T10:03:00Z</dcterms:created>
  <dcterms:modified xsi:type="dcterms:W3CDTF">2017-11-10T07:06:00Z</dcterms:modified>
</cp:coreProperties>
</file>