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0D3" w:rsidRPr="00BF2540" w:rsidRDefault="006270D3" w:rsidP="006270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BF254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Правовое воспитание на уроках английского языка</w:t>
      </w:r>
    </w:p>
    <w:p w:rsidR="006270D3" w:rsidRPr="00BF2540" w:rsidRDefault="006270D3" w:rsidP="006270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6270D3" w:rsidRPr="0055497D" w:rsidRDefault="006270D3" w:rsidP="006270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5497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 правового воспитания в современной России всколыхнула общество и нашла свое отражение в безнравственном поведении его отдельных членов. Деятельность педагога, как антипод этому, призвана воплощать в реальность все общепринятые нормы морали и права. Эти два вида социальных норм переплетаются в течение всей жизни человека и, практически, существуют как единое целое. Если посмотреть на проблемы современного образования сквозь призму восприятия учащимися права как целостной системы, мы с легкостью обнаружим, что формирование правового сознания берет свои истоки в семье, а его развитие возлагается правом, данным действующим законодательством, на педагога.</w:t>
      </w:r>
    </w:p>
    <w:p w:rsidR="006270D3" w:rsidRPr="0055497D" w:rsidRDefault="006270D3" w:rsidP="006270D3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554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497D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6270D3" w:rsidRPr="0055497D" w:rsidRDefault="006270D3" w:rsidP="006270D3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55497D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6270D3" w:rsidRPr="0055497D" w:rsidRDefault="006270D3" w:rsidP="006270D3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обучения иностранному языку ученики черпают объемный материал, посвященный правовой тематике. На уроках обсуждаются вопросы, связанные с проблемами в социально-экономической, культурной и политической областях. Обсуждения носят дискуссионный характер, позволяющий каждому участнику мероприятия высказать свою точку зрения. Подобный вид работы позволяет учащимся использовать в качестве инструмента общения законодательные акты, такие как Конституция РФ, Гражданский и Трудовой Кодексы и др. В ходе проведения такого рода занятий происходит привитие и дальнейшее развитие таких способностей, как аналитически мыслить, логически выстраивать модели поведения, структурировать последовательность действий, посредством применения закона. Помимо прочего, в обиход учащихся входит применение ключевых компетенций, среди которых коммуникативная компетенция играет главную роль, поскольку заключает в себе такой признак, как владение иностранным языком. Однако суть этой компетенции не только в этом, но и в применении дифференцированных способов взаимодействия с окружающими, где учащийся должен уметь представлять себя в той или иной роли, к примеру, в роли судьи, принимающего решение по судебному делу, а, возможно и Президента, издающего Указ. Распределение социальных ролей на уроке очень важно, поскольку дает представление о наличии возможностей в правотворческой и правоприменительной деятельности, с одной стороны, и об ответственности за принятые решения, с другой стороны. На уроках иностранного языка такой формат общения вызывает чувство потребности к знанию своих прав через контекст норм международного права. Сопоставляя спектр прав и обязанностей детей иностранных государств, таких как Великобритания и США, учащимся параллельно прививается чувство патриотизма и любви к Родине. Основной целью педагога на уроках, сопряженных с правовой сферой является формирование взглядов, сопоставимых понятию «правовой нигилизм». Достижение этой цели напрямую связано с теми формами и методами деятельности, которые изберет </w:t>
      </w:r>
      <w:r w:rsidRPr="00554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сам педагог. Такими формами могут быть, к примеру, дискуссия с распределением ролей «Европейский суд по правам человека и законодательство России: права граждан Российской Федерации», проект «Моя законодательная инициатива», урок-диспут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«Один день из жизни российского </w:t>
      </w:r>
      <w:r w:rsidRPr="00554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подростка».</w:t>
      </w:r>
      <w:r w:rsidRPr="00554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4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Проведение подобного рода занятий и внеурочных мероприятий приблизит нас к понятию «правовое государство», позволит более широко мыслить и апеллировать к закону, поступать по совести и в соответствии с теми ценностями, которые соответствуют менталитету нашей страны.</w:t>
      </w:r>
    </w:p>
    <w:p w:rsidR="00111043" w:rsidRDefault="00111043">
      <w:bookmarkStart w:id="0" w:name="_GoBack"/>
      <w:bookmarkEnd w:id="0"/>
    </w:p>
    <w:sectPr w:rsidR="00111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8DE"/>
    <w:rsid w:val="00111043"/>
    <w:rsid w:val="001528DE"/>
    <w:rsid w:val="0062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B1AE2-2C2A-47E7-AF99-86ADCD77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Молчанова</dc:creator>
  <cp:keywords/>
  <dc:description/>
  <cp:lastModifiedBy>Валентина Молчанова</cp:lastModifiedBy>
  <cp:revision>2</cp:revision>
  <dcterms:created xsi:type="dcterms:W3CDTF">2018-03-30T14:08:00Z</dcterms:created>
  <dcterms:modified xsi:type="dcterms:W3CDTF">2018-03-30T14:08:00Z</dcterms:modified>
</cp:coreProperties>
</file>