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2874" w:dyaOrig="2874">
          <v:rect xmlns:o="urn:schemas-microsoft-com:office:office" xmlns:v="urn:schemas-microsoft-com:vml" id="rectole0000000000" style="width:143.700000pt;height:143.7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Paint.Picture" DrawAspect="Content" ObjectID="0000000000" ShapeID="rectole0000000000" r:id="docRId0"/>
        </w:objec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Общественный смотр знаний  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 геометрии и математический бой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8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классе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                 </w:t>
      </w:r>
    </w:p>
    <w:p>
      <w:pPr>
        <w:spacing w:before="0" w:after="0" w:line="264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16"/>
          <w:shd w:fill="FFFFFF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Общественный смотр знаний –эффективное средство систематизации и обобщении изученного материала. Общественный смотр помогает решить и важные воспитательные задачи: развитие навыков коллективной работы в сочетании с самостоятельностью учащихся, повышение ответственности не только за собственные знания, но и за успехи своего коллектива.За неделю до смотра объявляется точный день его проведения и состав комиссии. В состав комиссии могут входить учащиеся старших классов, которые тоже должны тщательно готовиться к смотру: повторяют с ребятами, которых будут спрашивать нужный материал, участвуют в изготовлении наглядных пособий для смотра. На смотр приглашаются администрация школы, родительский комитет, учителя математики и классный руководитель. После смотра комиссия подводит итог и указывает оценки команд и отдельных учеников тоже. Класс разбивается на две команды: 1 ряд- команда А, 2 ряд- команда В.                                             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    </w:t>
      </w:r>
    </w:p>
    <w:p>
      <w:pPr>
        <w:spacing w:before="0" w:after="0" w:line="264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16"/>
          <w:shd w:fill="FFFFFF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16"/>
          <w:shd w:fill="FFFFFF" w:val="clear"/>
        </w:rPr>
        <w:t xml:space="preserve">     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Девиз урока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Знание-сила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»</w:t>
      </w:r>
    </w:p>
    <w:p>
      <w:pPr>
        <w:spacing w:before="0" w:after="0" w:line="264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16"/>
          <w:shd w:fill="FFFFFF" w:val="clear"/>
        </w:rPr>
      </w:pPr>
    </w:p>
    <w:p>
      <w:pPr>
        <w:spacing w:before="0" w:after="0" w:line="264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16"/>
          <w:shd w:fill="FFFFFF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16"/>
          <w:shd w:fill="FFFFFF" w:val="clear"/>
        </w:rPr>
        <w:t xml:space="preserve">                                                      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Тема урока: Теорема Пифагора. (слайд1)                                           Цель урока: Обобщить и систематизировать знания учащихся,  постараться максимально развить способности ребят  решать задачи на применение теоремы Пифагора.Воспитывать интерес к математике.(слайд2)                                           Оборудование:Проектор,камера,компьютерная система.(презентация) Таблицы с теоремой Пифагора- с замечательным  соотношением между гипотенузой и катетами  прямоугольного треугольника, модели равнобедренного треугольника и трапеции, цветочки и рыбки для математического аукциона.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Ход урока: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Организационный момент.                               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(приветствие учащихся,психологический настрой) </w:t>
      </w:r>
    </w:p>
    <w:p>
      <w:pPr>
        <w:numPr>
          <w:ilvl w:val="0"/>
          <w:numId w:val="5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Здравствуйте,ребята!Я очень рада вас видеть и очень хочу работать с вами.Сегодня на уроке вас ожидает много интересных заданий,новых открытий,а помощниками будут:внимание,находчивость,смекалка.Пусть этот день несет нам радость общения,наполнит сердца благородными чувствами.</w:t>
      </w:r>
    </w:p>
    <w:p>
      <w:pPr>
        <w:numPr>
          <w:ilvl w:val="0"/>
          <w:numId w:val="5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Опрос: а) Команда А доказывает теорему Пифагора; б) Команда В  решает домашнюю задачу номер 13 на применение теоремы Пифагора.</w:t>
      </w:r>
    </w:p>
    <w:p>
      <w:pPr>
        <w:spacing w:before="0" w:after="160" w:line="259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Дано:                                                                                                                                          </w:t>
      </w:r>
    </w:p>
    <w:p>
      <w:pPr>
        <w:spacing w:before="0" w:after="160" w:line="259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41" w:dyaOrig="101">
          <v:rect xmlns:o="urn:schemas-microsoft-com:office:office" xmlns:v="urn:schemas-microsoft-com:vml" id="rectole0000000001" style="width:7.050000pt;height:5.0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АВС равносторонний                                Решение:                                                    В </w:t>
      </w:r>
    </w:p>
    <w:p>
      <w:pPr>
        <w:spacing w:before="0" w:after="160" w:line="259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АВ=ВС=СА=а                                                    тр-к АВД прямоугольный                                              </w:t>
      </w:r>
    </w:p>
    <w:p>
      <w:pPr>
        <w:spacing w:before="0" w:after="160" w:line="259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ВД-высота                                                        т.к. ВД- высота</w:t>
      </w:r>
    </w:p>
    <w:p>
      <w:pPr>
        <w:spacing w:before="0" w:after="160" w:line="259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ВД-?                                                                     ВД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  <w:vertAlign w:val="superscript"/>
        </w:rPr>
        <w:t xml:space="preserve">2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=АВ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  <w:vertAlign w:val="superscript"/>
        </w:rPr>
        <w:t xml:space="preserve">2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 АД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  <w:vertAlign w:val="superscript"/>
        </w:rPr>
        <w:t xml:space="preserve">2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 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             Д          С        </w:t>
      </w:r>
    </w:p>
    <w:p>
      <w:pPr>
        <w:spacing w:before="0" w:after="160" w:line="259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ВД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  <w:vertAlign w:val="superscript"/>
        </w:rPr>
        <w:t xml:space="preserve">2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=а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  <w:vertAlign w:val="superscript"/>
        </w:rPr>
        <w:t xml:space="preserve">2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–(а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  <w:vertAlign w:val="superscript"/>
        </w:rPr>
        <w:t xml:space="preserve">2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/ 4)= (3а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  <w:vertAlign w:val="superscript"/>
        </w:rPr>
        <w:t xml:space="preserve">2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)/4  т.к. ВД-медиана, то АД=1/2АС= 1/2а</w:t>
      </w:r>
    </w:p>
    <w:p>
      <w:pPr>
        <w:spacing w:before="0" w:after="160" w:line="259"/>
        <w:ind w:right="0" w:left="360" w:firstLine="0"/>
        <w:jc w:val="left"/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ВД=(а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√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 3)/2</w:t>
      </w:r>
    </w:p>
    <w:p>
      <w:pPr>
        <w:spacing w:before="0" w:after="160" w:line="259"/>
        <w:ind w:right="0" w:left="360" w:firstLine="0"/>
        <w:jc w:val="left"/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Ответ: (а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√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 3)/2</w:t>
      </w:r>
    </w:p>
    <w:p>
      <w:pPr>
        <w:numPr>
          <w:ilvl w:val="0"/>
          <w:numId w:val="7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Фронтальный опрос (пока те готовятся).(слайд3)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команды А: 1. Что называется параллелограммом?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2.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Перечислить свойства параллелограмма.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3.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 называется средней линией треугольника? Теорема о средней  линии треугольника.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4.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Найти среднюю линию треугольника с основанием 2,6 дм.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5.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 помощью модели равнобедренного треугольника, рассказать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 ней всё, что знаете.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команды В: 1. Что называется ромбом?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2.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Перечислить свойства ромба.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3.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 называется средней линией трапеции?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4.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Найти среднюю линию трапеции с основаниеми 1,4 дм и 2,2 дм.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5.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 помощью модели равнобокой трапеции, рассказать о ней всё,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 знаете.</w:t>
      </w:r>
    </w:p>
    <w:p>
      <w:pPr>
        <w:numPr>
          <w:ilvl w:val="0"/>
          <w:numId w:val="9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История теоремы Пифагора (рассказывает участник команды А)(слайд4 с портретом Пифагора).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Интересна история теоремы Пифагора, хотя эта теорема и связывается с именем Пифагора. Она была известна задолго до него. В Вавилонских текстах эта теорема встречается за 1200 лет до Пифагора. Возможно, что тогда ещё не знали её доказательства, а само соотношение между гипотенузой и катетами было установлено опытным путём на основе измерений Пифагор по-видимому нашёл доказательство этого соотношения. Сохранилась древнее предание, что в честь своего открытия Пифагор принес в жертву богам быка, по другим свидетельствам даже сто быков. На протяжении последующих веков были найдены различные другие доказательства теоремы Пифагора. В настоящее время насчитывается более ста.</w:t>
      </w:r>
    </w:p>
    <w:p>
      <w:pPr>
        <w:numPr>
          <w:ilvl w:val="0"/>
          <w:numId w:val="11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Краткая биография Пифагора (рассказывает участник команды В).(слайд5 с портретом Пифагора).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Пифагор древнегреческий математик, философ-идеалист, который жил в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 VI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веке до н.э. Родился на острове Самос. По преданию Пифагор якобы прожил в Египте 22 года и овладев семи науками египтян, в том числе и математикой переехал в Вавилон, где в течение 12 лет знакомился с научными знаниями вавилонских жрецов. Возвратившись на родину Пифагор поселился в Кротоне (на юге Италии), где организовал школу, действовавшую почти 70 лет. Школа Пифагора была философской школой и политической партией, и религиозным братством. По философским взглядам Пифагора был идеалистом, защитником рабовладельческой аристократии. Затем Пифагор вместе с учениками оставляет Кротон и уехали в Тарент, затем в Метапонт. Их приближение туда совпало со вспышкой народного восстания. В одной из ночных стычек почти в 90 лет, Пифагор погиб. Его школа прекратила существование. Ученики Пифагора расселились по Греции и её колониям, где организовались школы, в которых преподавали главным образом арифметику и геометрию. Школа Пифагора много сделала, чтобы придать геометрии характер науки.</w:t>
      </w:r>
    </w:p>
    <w:p>
      <w:pPr>
        <w:numPr>
          <w:ilvl w:val="0"/>
          <w:numId w:val="13"/>
        </w:numPr>
        <w:spacing w:before="0" w:after="160" w:line="259"/>
        <w:ind w:right="0" w:left="720" w:hanging="36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Викторина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«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Счастливый случай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».(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слайд6)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Для команды А. 1. Сумма углов треугольника.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 2.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Луч, который исходит из вершины угла и делит угол пополам.  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 3.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Величина прямого угла.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 4.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Площадь квадрата 16 дм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  <w:vertAlign w:val="superscript"/>
        </w:rPr>
        <w:t xml:space="preserve">2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, чему равна сторона?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 5.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Прибор для построения угла.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 6.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Сторона прямоугольного треугольника, лежащая против прямого угла  .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 7.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Отрезок, соединяющий точку окружности с её центром.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 8.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Могут ли быть в треугольнике два прямых угла?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 9.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Как одним словом назвать сумму длин всех сторон многоугольника?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10.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Как называют иногда прямоугольный треугольник со стороной 3;4;5 ед?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Для команды В. 1.Сумма углов четырёхугольника.(слайд7)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 2.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Отрезок, соединяющий вершину треугольника с серединой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    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противолежащей стороны.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 3.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Величина развёрнутого угла.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4.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Площадь квадрата 25 м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  <w:vertAlign w:val="superscript"/>
        </w:rPr>
        <w:t xml:space="preserve">2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, чему равна сторона?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5.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Прибор для построения окружности.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6.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Стороны прямоугольного треугольника, концы которого образуют прямой угол.                                                                                                                                                       </w:t>
      </w:r>
    </w:p>
    <w:p>
      <w:pPr>
        <w:tabs>
          <w:tab w:val="left" w:pos="2250" w:leader="none"/>
        </w:tabs>
        <w:spacing w:before="0" w:after="160" w:line="259"/>
        <w:ind w:right="0" w:left="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             7.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Хорда, проходящая через центр окружности.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8.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Могут ли быть в треугольнике два тупых угла?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9.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Треугольник, у которого две стороны называются …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10.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Как называется прямоугольные треугольники, у которых длины сторон выражаются целыми числами?</w:t>
      </w:r>
    </w:p>
    <w:p>
      <w:pPr>
        <w:numPr>
          <w:ilvl w:val="0"/>
          <w:numId w:val="17"/>
        </w:numPr>
        <w:spacing w:before="0" w:after="160" w:line="259"/>
        <w:ind w:right="0" w:left="720" w:hanging="36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Самостоятельная работа.(слайд8)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Для обеих команд, с помощью рисунка оформить решение задачи.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                                             </w:t>
      </w:r>
    </w:p>
    <w:p>
      <w:pPr>
        <w:spacing w:before="0" w:after="160" w:line="259"/>
        <w:ind w:right="0" w:left="720" w:firstLine="0"/>
        <w:jc w:val="left"/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                                                                              </w:t>
      </w:r>
      <w:r>
        <w:rPr>
          <w:rFonts w:ascii="Arial" w:hAnsi="Arial" w:cs="Arial" w:eastAsia="Arial"/>
          <w:color w:val="333333"/>
          <w:spacing w:val="0"/>
          <w:position w:val="0"/>
          <w:sz w:val="20"/>
          <w:shd w:fill="FFFFFF" w:val="clear"/>
        </w:rPr>
        <w:t xml:space="preserve">В                                                 С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                                          С                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2280" w:leader="none"/>
        </w:tabs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</w:t>
        <w:tab/>
        <w:t xml:space="preserve">Д                                                      А                                                      Д</w:t>
      </w:r>
    </w:p>
    <w:p>
      <w:pPr>
        <w:tabs>
          <w:tab w:val="left" w:pos="2280" w:leader="none"/>
        </w:tabs>
        <w:spacing w:before="0" w:after="160" w:line="259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АС=3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√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 2; 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СД=√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 2                                                                      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ВА=√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 5; 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АД=2√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 5</w:t>
      </w:r>
    </w:p>
    <w:p>
      <w:pPr>
        <w:numPr>
          <w:ilvl w:val="0"/>
          <w:numId w:val="21"/>
        </w:numPr>
        <w:tabs>
          <w:tab w:val="left" w:pos="2280" w:leader="none"/>
        </w:tabs>
        <w:spacing w:before="0" w:after="160" w:line="259"/>
        <w:ind w:right="0" w:left="720" w:hanging="360"/>
        <w:jc w:val="left"/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Математический аукцион.(слайд9)</w:t>
      </w:r>
    </w:p>
    <w:p>
      <w:pPr>
        <w:tabs>
          <w:tab w:val="left" w:pos="2280" w:leader="none"/>
        </w:tabs>
        <w:spacing w:before="0" w:after="160" w:line="259"/>
        <w:ind w:right="0" w:left="720" w:firstLine="0"/>
        <w:jc w:val="left"/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Игра 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«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Цветочный магазин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».</w:t>
      </w:r>
    </w:p>
    <w:p>
      <w:pPr>
        <w:tabs>
          <w:tab w:val="left" w:pos="214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На секунду закрыв глаза представим себе, что мы пришли в большой, красивый цветочный магазин, где есть красивые цветы и аквариумы с рыбками. Вы можете купить и рыбку, и цветочек, если ответите на вопросы. Вопросы разные, есть вопросы по теме, на повторение и на вашу сообразительность. Этим аукционом урок закончивается.                               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u w:val="single"/>
          <w:shd w:fill="auto" w:val="clear"/>
        </w:rPr>
        <w:t xml:space="preserve">Рефлексия :</w:t>
      </w:r>
    </w:p>
    <w:p>
      <w:pPr>
        <w:tabs>
          <w:tab w:val="left" w:pos="214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u w:val="single"/>
          <w:shd w:fill="auto" w:val="clear"/>
        </w:rPr>
      </w:pPr>
    </w:p>
    <w:p>
      <w:pPr>
        <w:tabs>
          <w:tab w:val="left" w:pos="214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u w:val="single"/>
          <w:shd w:fill="auto" w:val="clear"/>
        </w:rPr>
      </w:pPr>
    </w:p>
    <w:p>
      <w:pPr>
        <w:tabs>
          <w:tab w:val="left" w:pos="214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u w:val="single"/>
          <w:shd w:fill="auto" w:val="clear"/>
        </w:rPr>
        <w:t xml:space="preserve">Урок сегодня был удачный,                        Да, путь познания не гладок,</w:t>
      </w:r>
    </w:p>
    <w:p>
      <w:pPr>
        <w:tabs>
          <w:tab w:val="left" w:pos="214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u w:val="single"/>
          <w:shd w:fill="auto" w:val="clear"/>
        </w:rPr>
        <w:t xml:space="preserve">Не прошел  для вас он зря.                          Но знаем, мы со школьных лет</w:t>
      </w:r>
    </w:p>
    <w:p>
      <w:pPr>
        <w:tabs>
          <w:tab w:val="left" w:pos="214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u w:val="single"/>
          <w:shd w:fill="auto" w:val="clear"/>
        </w:rPr>
        <w:t xml:space="preserve">Все вы очень постарались,                          Загадок больше, чем разгадок</w:t>
      </w:r>
    </w:p>
    <w:p>
      <w:pPr>
        <w:tabs>
          <w:tab w:val="left" w:pos="214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u w:val="single"/>
          <w:shd w:fill="auto" w:val="clear"/>
        </w:rPr>
        <w:t xml:space="preserve">Вам понравилось,друзья?                             И поискам предела нет.</w:t>
      </w:r>
    </w:p>
    <w:p>
      <w:pPr>
        <w:tabs>
          <w:tab w:val="left" w:pos="2280" w:leader="none"/>
        </w:tabs>
        <w:spacing w:before="0" w:after="160" w:line="259"/>
        <w:ind w:right="0" w:left="720" w:firstLine="0"/>
        <w:jc w:val="left"/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                                                                                                                </w:t>
      </w:r>
    </w:p>
    <w:p>
      <w:pPr>
        <w:tabs>
          <w:tab w:val="left" w:pos="2280" w:leader="none"/>
        </w:tabs>
        <w:spacing w:before="0" w:after="160" w:line="259"/>
        <w:ind w:right="0" w:left="720" w:firstLine="0"/>
        <w:jc w:val="left"/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 </w:t>
      </w:r>
      <w:r>
        <w:rPr>
          <w:rFonts w:ascii="Arial" w:hAnsi="Arial" w:cs="Arial" w:eastAsia="Arial"/>
          <w:color w:val="000000"/>
          <w:spacing w:val="0"/>
          <w:position w:val="0"/>
          <w:sz w:val="20"/>
          <w:shd w:fill="FFFFFF" w:val="clear"/>
        </w:rPr>
        <w:t xml:space="preserve">Комиссия подводит итог урока.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num w:numId="5">
    <w:abstractNumId w:val="36"/>
  </w:num>
  <w:num w:numId="7">
    <w:abstractNumId w:val="30"/>
  </w:num>
  <w:num w:numId="9">
    <w:abstractNumId w:val="24"/>
  </w:num>
  <w:num w:numId="11">
    <w:abstractNumId w:val="18"/>
  </w:num>
  <w:num w:numId="13">
    <w:abstractNumId w:val="12"/>
  </w:num>
  <w:num w:numId="17">
    <w:abstractNumId w:val="6"/>
  </w:num>
  <w:num w:numId="2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0.wmf" Id="docRId1" Type="http://schemas.openxmlformats.org/officeDocument/2006/relationships/image"/><Relationship Target="media/image1.wmf" Id="docRId3" Type="http://schemas.openxmlformats.org/officeDocument/2006/relationships/image"/><Relationship Target="styles.xml" Id="docRId5" Type="http://schemas.openxmlformats.org/officeDocument/2006/relationships/styles"/><Relationship Target="embeddings/oleObject0.bin" Id="docRId0" Type="http://schemas.openxmlformats.org/officeDocument/2006/relationships/oleObject"/><Relationship Target="embeddings/oleObject1.bin" Id="docRId2" Type="http://schemas.openxmlformats.org/officeDocument/2006/relationships/oleObject"/><Relationship Target="numbering.xml" Id="docRId4" Type="http://schemas.openxmlformats.org/officeDocument/2006/relationships/numbering"/></Relationships>
</file>