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58" w:rsidRDefault="009B7858">
      <w:pPr>
        <w:pStyle w:val="a3"/>
        <w:shd w:val="clear" w:color="auto" w:fill="FFFFFF"/>
        <w:spacing w:before="0" w:after="150" w:line="351" w:lineRule="atLeast"/>
        <w:jc w:val="both"/>
      </w:pPr>
      <w:bookmarkStart w:id="0" w:name="_GoBack"/>
      <w:bookmarkEnd w:id="0"/>
    </w:p>
    <w:p w:rsidR="009B7858" w:rsidRDefault="009B7858">
      <w:pPr>
        <w:pStyle w:val="a3"/>
        <w:shd w:val="clear" w:color="auto" w:fill="FFFFFF"/>
        <w:spacing w:before="0" w:after="150" w:line="351" w:lineRule="atLeast"/>
        <w:jc w:val="center"/>
      </w:pPr>
    </w:p>
    <w:p w:rsidR="009B7858" w:rsidRDefault="00413516">
      <w:pPr>
        <w:pStyle w:val="a3"/>
        <w:shd w:val="clear" w:color="auto" w:fill="FFFFFF"/>
        <w:spacing w:before="0" w:after="150" w:line="351" w:lineRule="atLeast"/>
        <w:jc w:val="center"/>
      </w:pPr>
      <w:r>
        <w:rPr>
          <w:rStyle w:val="a4"/>
          <w:rFonts w:ascii="Arial" w:hAnsi="Arial" w:cs="Arial"/>
          <w:i/>
          <w:color w:val="0A0A0A"/>
          <w:sz w:val="72"/>
          <w:szCs w:val="72"/>
        </w:rPr>
        <w:t>СТАТЬЯ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</w:pPr>
      <w:r>
        <w:t xml:space="preserve">                                                         </w:t>
      </w:r>
      <w:r>
        <w:rPr>
          <w:rStyle w:val="a4"/>
          <w:rFonts w:ascii="Arial" w:hAnsi="Arial" w:cs="Arial"/>
          <w:i/>
          <w:color w:val="0A0A0A"/>
          <w:sz w:val="56"/>
          <w:szCs w:val="56"/>
        </w:rPr>
        <w:t>НА ТЕМУ: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center"/>
      </w:pPr>
      <w:r>
        <w:rPr>
          <w:rStyle w:val="a4"/>
          <w:rFonts w:ascii="Arial" w:hAnsi="Arial" w:cs="Arial"/>
          <w:i/>
          <w:color w:val="0A0A0A"/>
          <w:sz w:val="56"/>
          <w:szCs w:val="56"/>
        </w:rPr>
        <w:t xml:space="preserve">«Познавательная деятельность детей через природу»   </w:t>
      </w:r>
    </w:p>
    <w:p w:rsidR="009B7858" w:rsidRDefault="009B7858">
      <w:pPr>
        <w:pStyle w:val="a3"/>
        <w:shd w:val="clear" w:color="auto" w:fill="FFFFFF"/>
        <w:spacing w:before="0" w:after="150" w:line="351" w:lineRule="atLeast"/>
        <w:jc w:val="center"/>
      </w:pPr>
    </w:p>
    <w:p w:rsidR="009B7858" w:rsidRDefault="009B7858">
      <w:pPr>
        <w:pStyle w:val="a3"/>
        <w:shd w:val="clear" w:color="auto" w:fill="FFFFFF"/>
        <w:spacing w:before="0" w:after="150" w:line="351" w:lineRule="atLeast"/>
        <w:jc w:val="center"/>
      </w:pPr>
    </w:p>
    <w:p w:rsidR="009B7858" w:rsidRDefault="009B7858">
      <w:pPr>
        <w:pStyle w:val="a3"/>
        <w:shd w:val="clear" w:color="auto" w:fill="FFFFFF"/>
        <w:spacing w:before="0" w:after="150" w:line="351" w:lineRule="atLeast"/>
        <w:jc w:val="center"/>
      </w:pPr>
    </w:p>
    <w:p w:rsidR="009B7858" w:rsidRDefault="009B7858">
      <w:pPr>
        <w:pStyle w:val="a3"/>
        <w:shd w:val="clear" w:color="auto" w:fill="FFFFFF"/>
        <w:spacing w:before="0" w:after="150" w:line="351" w:lineRule="atLeast"/>
        <w:jc w:val="center"/>
      </w:pPr>
    </w:p>
    <w:p w:rsidR="009B7858" w:rsidRDefault="009B7858">
      <w:pPr>
        <w:pStyle w:val="a3"/>
        <w:shd w:val="clear" w:color="auto" w:fill="FFFFFF"/>
        <w:spacing w:before="0" w:after="150" w:line="351" w:lineRule="atLeast"/>
        <w:jc w:val="center"/>
      </w:pPr>
    </w:p>
    <w:p w:rsidR="009B7858" w:rsidRDefault="00413516">
      <w:pPr>
        <w:pStyle w:val="a3"/>
        <w:shd w:val="clear" w:color="auto" w:fill="FFFFFF"/>
        <w:spacing w:before="0" w:after="150" w:line="351" w:lineRule="atLeast"/>
        <w:jc w:val="right"/>
      </w:pPr>
      <w:r>
        <w:rPr>
          <w:rStyle w:val="a4"/>
          <w:rFonts w:ascii="Arial" w:hAnsi="Arial" w:cs="Arial"/>
          <w:i/>
          <w:iCs/>
          <w:color w:val="0A0A0A"/>
          <w:sz w:val="28"/>
          <w:szCs w:val="28"/>
        </w:rPr>
        <w:t xml:space="preserve">Подготовила воспитатель 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right"/>
      </w:pPr>
      <w:proofErr w:type="spellStart"/>
      <w:r>
        <w:rPr>
          <w:rStyle w:val="a4"/>
          <w:rFonts w:ascii="Arial" w:hAnsi="Arial" w:cs="Arial"/>
          <w:i/>
          <w:iCs/>
          <w:color w:val="0A0A0A"/>
          <w:sz w:val="28"/>
          <w:szCs w:val="28"/>
        </w:rPr>
        <w:t>Исмаилова</w:t>
      </w:r>
      <w:proofErr w:type="spellEnd"/>
      <w:r>
        <w:rPr>
          <w:rStyle w:val="a4"/>
          <w:rFonts w:ascii="Arial" w:hAnsi="Arial" w:cs="Arial"/>
          <w:i/>
          <w:iCs/>
          <w:color w:val="0A0A0A"/>
          <w:sz w:val="28"/>
          <w:szCs w:val="28"/>
        </w:rPr>
        <w:t xml:space="preserve"> С.М.</w:t>
      </w:r>
    </w:p>
    <w:p w:rsidR="009B7858" w:rsidRDefault="009B7858">
      <w:pPr>
        <w:pStyle w:val="a3"/>
        <w:shd w:val="clear" w:color="auto" w:fill="FFFFFF"/>
        <w:spacing w:before="0" w:after="150" w:line="351" w:lineRule="atLeast"/>
        <w:jc w:val="right"/>
      </w:pPr>
    </w:p>
    <w:p w:rsidR="009B7858" w:rsidRDefault="009B7858">
      <w:pPr>
        <w:pStyle w:val="a3"/>
        <w:shd w:val="clear" w:color="auto" w:fill="FFFFFF"/>
        <w:spacing w:before="0" w:after="150" w:line="351" w:lineRule="atLeast"/>
        <w:jc w:val="center"/>
      </w:pPr>
    </w:p>
    <w:p w:rsidR="009B7858" w:rsidRDefault="009B7858">
      <w:pPr>
        <w:pStyle w:val="a3"/>
        <w:shd w:val="clear" w:color="auto" w:fill="FFFFFF"/>
        <w:spacing w:before="0" w:after="150" w:line="351" w:lineRule="atLeast"/>
        <w:jc w:val="right"/>
      </w:pPr>
    </w:p>
    <w:p w:rsidR="009B7858" w:rsidRDefault="00413516">
      <w:pPr>
        <w:pStyle w:val="a3"/>
        <w:shd w:val="clear" w:color="auto" w:fill="FFFFFF"/>
        <w:spacing w:before="0" w:after="150" w:line="351" w:lineRule="atLeast"/>
        <w:jc w:val="center"/>
      </w:pPr>
      <w:r>
        <w:rPr>
          <w:rStyle w:val="a4"/>
          <w:rFonts w:ascii="Arial" w:hAnsi="Arial" w:cs="Arial"/>
          <w:i/>
          <w:color w:val="0A0A0A"/>
          <w:sz w:val="56"/>
          <w:szCs w:val="56"/>
        </w:rPr>
        <w:t xml:space="preserve">                      </w:t>
      </w:r>
    </w:p>
    <w:p w:rsidR="009B7858" w:rsidRDefault="009B7858">
      <w:pPr>
        <w:pStyle w:val="a3"/>
        <w:shd w:val="clear" w:color="auto" w:fill="FFFFFF"/>
        <w:spacing w:before="0" w:after="150" w:line="351" w:lineRule="atLeast"/>
        <w:jc w:val="center"/>
      </w:pPr>
    </w:p>
    <w:p w:rsidR="009B7858" w:rsidRDefault="009B7858">
      <w:pPr>
        <w:pStyle w:val="a3"/>
        <w:shd w:val="clear" w:color="auto" w:fill="FFFFFF"/>
        <w:spacing w:before="0" w:after="150" w:line="351" w:lineRule="atLeast"/>
        <w:jc w:val="both"/>
      </w:pPr>
    </w:p>
    <w:p w:rsidR="009B7858" w:rsidRDefault="009B7858">
      <w:pPr>
        <w:pStyle w:val="a3"/>
        <w:shd w:val="clear" w:color="auto" w:fill="FFFFFF"/>
        <w:spacing w:before="0" w:after="150" w:line="351" w:lineRule="atLeast"/>
        <w:jc w:val="both"/>
      </w:pPr>
    </w:p>
    <w:p w:rsidR="009B7858" w:rsidRDefault="009B7858">
      <w:pPr>
        <w:pStyle w:val="a3"/>
        <w:shd w:val="clear" w:color="auto" w:fill="FFFFFF"/>
        <w:spacing w:before="0" w:after="150" w:line="351" w:lineRule="atLeast"/>
        <w:jc w:val="both"/>
      </w:pPr>
    </w:p>
    <w:p w:rsidR="009B7858" w:rsidRDefault="009B7858">
      <w:pPr>
        <w:pStyle w:val="a3"/>
        <w:shd w:val="clear" w:color="auto" w:fill="FFFFFF"/>
        <w:spacing w:before="0" w:after="150" w:line="351" w:lineRule="atLeast"/>
        <w:jc w:val="both"/>
      </w:pPr>
    </w:p>
    <w:p w:rsidR="009B7858" w:rsidRDefault="009B7858">
      <w:pPr>
        <w:pStyle w:val="a3"/>
        <w:shd w:val="clear" w:color="auto" w:fill="FFFFFF"/>
        <w:spacing w:before="0" w:after="150" w:line="351" w:lineRule="atLeast"/>
        <w:jc w:val="both"/>
      </w:pP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t xml:space="preserve">                                                                  2019 ГОД</w:t>
      </w:r>
    </w:p>
    <w:p w:rsidR="009B7858" w:rsidRDefault="009B7858">
      <w:pPr>
        <w:pStyle w:val="a3"/>
        <w:shd w:val="clear" w:color="auto" w:fill="FFFFFF"/>
        <w:spacing w:before="0" w:after="150" w:line="351" w:lineRule="atLeast"/>
        <w:jc w:val="both"/>
      </w:pP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lastRenderedPageBreak/>
        <w:t>Могучим фактором, способствующим интеллектуальной активности детей, является природа, поэтому возможна такая организация познавательной деятельности, г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де воспитание их познавательных интересов осуществляется через наблюдение и труд в природе.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Начальной ступенью умственной деятельности ребенка являются ощущения и восприятия. Формирование и совершенствование ощущений и восприятия – сенсорное воспитание – с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оставляет неотъемлемую часть любой детской деятельности. В практической работе исследователи и воспитатели уделяют, прежде всего, внимание организации наблюдений за объектами природы. Их психологическая структура представляет собой сложный механизм, включа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ющий многостороннее восприятие, устойчивое внимание, эмоциональные переживания наряду с активной двигательной воспроизводящей деятельностью.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Самые первые наблюдения можно организовывать с детьми 3-4 лет: за изменениями температуры – на улице тепло/холодно/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жарко; за осадками – идет снег/дождь. При этом не только констатируются факты, а используются различные приемы, чтобы задержать внимание детей на том или ином явлении. Например, снег падает хлопьями, спокойно ложится на землю. Внимание малышей неустойчиво,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 xml:space="preserve"> организовать всю группу сразу трудно. На первых порах возможно проведение работы по подгруппам из 2-3 человек.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 xml:space="preserve">Во время наблюдений за растениями, дети рассматривают форму листьев, следят за их движением, слушают шум деревьев при порывах ветра. Наблюдение 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за одним и тем же объектом периодически повторяется. Это дает возможность закрепить образ предмета, явления, уточнить его детали.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Наряду с наблюдениями для расширения представлений детей о доступных явлениях и предметах природы широко используют разнообраз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ные игры: дидактические, подвижные и творческие. В них дети накапливают чувственный опыт, лучше осваивают приобретенные знания.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В дидактических играх дети уточняют, закрепляют, расширяют имеющиеся представления о предметах и явлениях природы, растениях и ж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ивотных. Многие игры подводят детей к обобщению и классификации. Дидактические игры способствуют развитию памяти, внимания, наблюдательности, учат применять имеющиеся знания в новых условиях, активизируют разнообразные умственные процессы, обогащают словар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ь, способствуют воспитанию у детей умения играть вместе.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lastRenderedPageBreak/>
        <w:t>При ознакомлении детей с природой используют дидактические игры с предметами, настолько-печатные и словесные.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Предметные игры – игры с листьями, семенами, цветами, фруктами, овощами: «Чудесный мешоче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к»</w:t>
      </w:r>
      <w:r>
        <w:rPr>
          <w:rStyle w:val="apple-converted-space"/>
          <w:rFonts w:ascii="Arial" w:hAnsi="Arial" w:cs="Arial"/>
          <w:bCs/>
          <w:color w:val="0A0A0A"/>
          <w:sz w:val="27"/>
          <w:szCs w:val="27"/>
        </w:rPr>
        <w:t> 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и т. д. В этих играх уточняются, конкретизируются и обогащаются представления о свойствах и качествах предметов, формируются умения обследовать их, дети овладевают сенсорными эталонами. Предметные игры особенно хорошо использовать в младшей и средней гр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 xml:space="preserve">уппах, так как они дают возможность детям оперировать предметами природы, сравнивать их, отмечать изменения отдельных внешних признаков. Такие игры можно проводить как со всей группой, так и индивидуально, усложняя содержание с учетом возраста. Усложнение 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включает расширение знаний и развитие мыслительных операций и действий.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Настольно-печатные игры:</w:t>
      </w:r>
      <w:r>
        <w:rPr>
          <w:rStyle w:val="apple-converted-space"/>
          <w:rFonts w:ascii="Arial" w:hAnsi="Arial" w:cs="Arial"/>
          <w:bCs/>
          <w:color w:val="0A0A0A"/>
          <w:sz w:val="27"/>
          <w:szCs w:val="27"/>
        </w:rPr>
        <w:t> 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«Зоологическое лото», «Ботаническое лото», «Чей малыш», «Ягоды и фрукты»,</w:t>
      </w:r>
      <w:r>
        <w:rPr>
          <w:rStyle w:val="apple-converted-space"/>
          <w:rFonts w:ascii="Arial" w:hAnsi="Arial" w:cs="Arial"/>
          <w:bCs/>
          <w:color w:val="0A0A0A"/>
          <w:sz w:val="27"/>
          <w:szCs w:val="27"/>
        </w:rPr>
        <w:t> 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«Подбери листья», парные картинки и др. Они дают возможность систематизировать знания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 xml:space="preserve"> детей о растениях, животных, явлениях неживой природы, формировать умение по слову восстанавливать образ предмета. Игры сопровождают словом (слово или предваряет восприятие картинки, или сочетается с</w:t>
      </w:r>
      <w:r>
        <w:rPr>
          <w:rStyle w:val="apple-converted-space"/>
          <w:rFonts w:ascii="Arial" w:hAnsi="Arial" w:cs="Arial"/>
          <w:bCs/>
          <w:color w:val="0A0A0A"/>
          <w:sz w:val="27"/>
          <w:szCs w:val="27"/>
        </w:rPr>
        <w:t> 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ним). Подобные игры используют повседневно в работе с н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ебольшим количеством детей.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Словесные игры:</w:t>
      </w:r>
      <w:r>
        <w:rPr>
          <w:rStyle w:val="apple-converted-space"/>
          <w:rFonts w:ascii="Arial" w:hAnsi="Arial" w:cs="Arial"/>
          <w:bCs/>
          <w:color w:val="0A0A0A"/>
          <w:sz w:val="27"/>
          <w:szCs w:val="27"/>
        </w:rPr>
        <w:t> 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«Кто летает, бегает, прыгает», «В воде, в воздухе, на земле»</w:t>
      </w:r>
      <w:r>
        <w:rPr>
          <w:rStyle w:val="apple-converted-space"/>
          <w:rFonts w:ascii="Arial" w:hAnsi="Arial" w:cs="Arial"/>
          <w:bCs/>
          <w:color w:val="0A0A0A"/>
          <w:sz w:val="27"/>
          <w:szCs w:val="27"/>
        </w:rPr>
        <w:t> 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 xml:space="preserve">и другие игры не требуют никакого оборудования. Проводятся они с целью закрепления знаний о функциях и действиях тех или иных предметов, обобщения и 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систематизации знаний. Эти игры развивают внимание, сообразительность, быстроту реакции, связную речь. Разучивание природоведческой словесной игры осуществляется по правилам, общим для всех дидактических игр.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В младших группах на первом этапе воспитатель п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роигрывает игру вместе с детьми. По ходу игры он сообщает одно правило и тут же его реализует. При повторной игре сообщает дополнительные правила. На втором этапе воспитатель выключается из активного участия в игре, руководит со стороны, направляет игру. Н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а третьем этапе дети играют самостоятельно.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В</w:t>
      </w:r>
      <w:r>
        <w:rPr>
          <w:rStyle w:val="apple-converted-space"/>
          <w:rFonts w:ascii="Arial" w:hAnsi="Arial" w:cs="Arial"/>
          <w:bCs/>
          <w:color w:val="0A0A0A"/>
          <w:sz w:val="27"/>
          <w:szCs w:val="27"/>
        </w:rPr>
        <w:t> 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работе с детьми</w:t>
      </w:r>
      <w:r>
        <w:rPr>
          <w:rStyle w:val="apple-converted-space"/>
          <w:rFonts w:ascii="Arial" w:hAnsi="Arial" w:cs="Arial"/>
          <w:bCs/>
          <w:color w:val="0A0A0A"/>
          <w:sz w:val="27"/>
          <w:szCs w:val="27"/>
        </w:rPr>
        <w:t> 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также можно использовать</w:t>
      </w:r>
      <w:r>
        <w:rPr>
          <w:rStyle w:val="apple-converted-space"/>
          <w:rFonts w:ascii="Arial" w:hAnsi="Arial" w:cs="Arial"/>
          <w:bCs/>
          <w:color w:val="0A0A0A"/>
          <w:sz w:val="27"/>
          <w:szCs w:val="27"/>
        </w:rPr>
        <w:t> 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большое количество игровых упражнений, таких, как: «Узнай на вкус», «Найди к цветочку такой же», «Принеси желтый листик» и др.</w:t>
      </w:r>
      <w:r>
        <w:rPr>
          <w:rStyle w:val="apple-converted-space"/>
          <w:rFonts w:ascii="Arial" w:hAnsi="Arial" w:cs="Arial"/>
          <w:bCs/>
          <w:color w:val="0A0A0A"/>
          <w:sz w:val="27"/>
          <w:szCs w:val="27"/>
        </w:rPr>
        <w:t> 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Игровые упражнения помогают различать пред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 xml:space="preserve">меты по качествам и свойствам, развивают наблюдательность. Проводят их со всей группой детей либо с частью ее. 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lastRenderedPageBreak/>
        <w:t>Особое значение игровые упражнения имеют в младшей и средней группах.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Игры-занятия:</w:t>
      </w:r>
      <w:r>
        <w:rPr>
          <w:rStyle w:val="apple-converted-space"/>
          <w:rFonts w:ascii="Arial" w:hAnsi="Arial" w:cs="Arial"/>
          <w:bCs/>
          <w:color w:val="0A0A0A"/>
          <w:sz w:val="27"/>
          <w:szCs w:val="27"/>
        </w:rPr>
        <w:t> 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«Чудесный мешочек», «Цветочный магазин»</w:t>
      </w:r>
      <w:r>
        <w:rPr>
          <w:rStyle w:val="apple-converted-space"/>
          <w:rFonts w:ascii="Arial" w:hAnsi="Arial" w:cs="Arial"/>
          <w:bCs/>
          <w:color w:val="0A0A0A"/>
          <w:sz w:val="27"/>
          <w:szCs w:val="27"/>
        </w:rPr>
        <w:t> 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 xml:space="preserve">и другие имеют 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определенное программное содержание. Игровая форма придает играм-занятиям занимательность, обучение идет через игровые правила, игровые действия. Используются игры-занятия в младших и средних группах, а в старших группах даются как часть занятия.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Подвижные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 xml:space="preserve"> игры природоведческого характера связаны с подражанием повадкам животных, их образу жизни, в некоторых отражаются явления неживой природы. Это такие игры, как “Наседка и</w:t>
      </w:r>
      <w:r>
        <w:rPr>
          <w:rStyle w:val="apple-converted-space"/>
          <w:rFonts w:ascii="Arial" w:hAnsi="Arial" w:cs="Arial"/>
          <w:bCs/>
          <w:color w:val="0A0A0A"/>
          <w:sz w:val="27"/>
          <w:szCs w:val="27"/>
        </w:rPr>
        <w:t> 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цыплята”, “Мыши и кот”, “Солнышко и дождик”, “Волки и овцы” и т. д. Дети, подражая де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йствиям, имитируя звуки, в этих играх глубже усваивают знания, а эмоционально положительный настрой способствует углублению у них интереса к природе.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В творческой игре дети отражают впечатления, полученные в процессе занятий, экскурсий, повседневной жизни,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 xml:space="preserve"> усваивают знания о труде, взрослых в природе (работа на птицеферме, в свинарнике, теплице и т. д.), при этом у них формируется положительное отношение к труду, они осознают значение труда взрослых в природе.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Самостоятельный характер творческих игр не дает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 xml:space="preserve"> возможности воспитателю использовать их как метод обучения детей новым знаниям, навыкам и умениям. Однако он должен внимательно приглядываться к творческим играм, чтобы учесть, какие знания достаточно усвоены детьми, достаточно полны, какие еще следует ут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очнить, расширить. Обогащая творческие сюжетно-ролевые игры природоведческого содержания, воспитатель расширяет и углубляет знания детей о труде взрослых на экскурсиях, прогулках, показывая фильмы, презентации, читая книги.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Для развертывания творческих игр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 xml:space="preserve"> природоведческого содержания необходимо иметь наборы игрушек – сельскохозяйственные машины, животных и другие.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 xml:space="preserve">Одним из видов творческих игр являются строительные игры с природным материалом: песком, снегом, мелкими камешками, шишками и т. д. В них дети, 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 xml:space="preserve">созидая, познают свойства и качества материалов. Этими играми надо руководить. В каждой возрастной группе создаются условия для игр с природным материалом во все времена года. Это песочницы на участке, песочные столы, наборы формочек для игр с 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lastRenderedPageBreak/>
        <w:t>песком и сне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гом, резиновые фигурки людей и животных, фанерные силуэты домов, деревьев, шишки, веточки, желуди и т. д.</w:t>
      </w:r>
    </w:p>
    <w:p w:rsidR="009B7858" w:rsidRDefault="00413516">
      <w:pPr>
        <w:pStyle w:val="a3"/>
        <w:shd w:val="clear" w:color="auto" w:fill="FFFFFF"/>
        <w:spacing w:before="0" w:after="150" w:line="351" w:lineRule="atLeast"/>
        <w:jc w:val="both"/>
      </w:pP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Таким образом, важнейшим средством умственного воспитания ребенка является окружающая природа. Она постепенно привлекает его внимание, заставляет вклю</w:t>
      </w:r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чать в процесс наблюдения различные органы чувств, а значит, активизирует начальные моменты познания – ощущение и восприятие</w:t>
      </w:r>
      <w:proofErr w:type="gramStart"/>
      <w:r>
        <w:rPr>
          <w:rStyle w:val="a4"/>
          <w:rFonts w:ascii="Arial" w:hAnsi="Arial" w:cs="Arial"/>
          <w:b w:val="0"/>
          <w:color w:val="0A0A0A"/>
          <w:sz w:val="27"/>
          <w:szCs w:val="27"/>
        </w:rPr>
        <w:t>.</w:t>
      </w:r>
      <w:proofErr w:type="gramEnd"/>
    </w:p>
    <w:p w:rsidR="009B7858" w:rsidRDefault="00413516">
      <w:pPr>
        <w:jc w:val="both"/>
      </w:pPr>
      <w:r>
        <w:t>,</w:t>
      </w:r>
    </w:p>
    <w:sectPr w:rsidR="009B7858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516" w:rsidRDefault="00413516">
      <w:pPr>
        <w:spacing w:after="0" w:line="240" w:lineRule="auto"/>
      </w:pPr>
      <w:r>
        <w:separator/>
      </w:r>
    </w:p>
  </w:endnote>
  <w:endnote w:type="continuationSeparator" w:id="0">
    <w:p w:rsidR="00413516" w:rsidRDefault="0041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516" w:rsidRDefault="004135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13516" w:rsidRDefault="00413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7858"/>
    <w:rsid w:val="00413516"/>
    <w:rsid w:val="00625011"/>
    <w:rsid w:val="009B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rPr>
      <w:b/>
      <w:bCs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rPr>
      <w:b/>
      <w:bCs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илршгр</cp:lastModifiedBy>
  <cp:revision>2</cp:revision>
  <dcterms:created xsi:type="dcterms:W3CDTF">2019-10-04T17:03:00Z</dcterms:created>
  <dcterms:modified xsi:type="dcterms:W3CDTF">2019-10-04T17:03:00Z</dcterms:modified>
</cp:coreProperties>
</file>