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72" w:rsidRDefault="00A7445B">
      <w:pPr>
        <w:spacing w:before="72"/>
        <w:ind w:left="3466" w:right="716" w:hanging="2766"/>
        <w:jc w:val="both"/>
        <w:rPr>
          <w:b/>
          <w:sz w:val="28"/>
        </w:rPr>
      </w:pPr>
      <w:r>
        <w:rPr>
          <w:b/>
          <w:sz w:val="28"/>
        </w:rPr>
        <w:t>Развитие фонематических процессов у детей младшего и</w:t>
      </w:r>
      <w:r>
        <w:rPr>
          <w:b/>
          <w:spacing w:val="-35"/>
          <w:sz w:val="28"/>
        </w:rPr>
        <w:t xml:space="preserve"> </w:t>
      </w:r>
      <w:r>
        <w:rPr>
          <w:b/>
          <w:sz w:val="28"/>
        </w:rPr>
        <w:t>среднего дошкольного возраста</w:t>
      </w:r>
    </w:p>
    <w:p w:rsidR="00FA3E72" w:rsidRDefault="00A7445B">
      <w:pPr>
        <w:pStyle w:val="a3"/>
        <w:spacing w:before="142"/>
        <w:ind w:left="219" w:right="228" w:firstLine="706"/>
        <w:jc w:val="both"/>
      </w:pPr>
      <w:r>
        <w:t>Раннее детство (от 0 до 4 лет) является значимым и ответственным периодом в развитии речи ребёнка, так как к трём годам у ребёнка при нормальном речевом развитии формируется ядро языка – определённый устойчивый запас слов, начатки формирования фразовой реч</w:t>
      </w:r>
      <w:r>
        <w:t>и, грамматического строя речи.</w:t>
      </w:r>
    </w:p>
    <w:p w:rsidR="00FA3E72" w:rsidRDefault="00A7445B">
      <w:pPr>
        <w:pStyle w:val="a3"/>
        <w:spacing w:before="150"/>
        <w:ind w:left="219" w:right="227" w:firstLine="763"/>
        <w:jc w:val="both"/>
      </w:pPr>
      <w:r>
        <w:t>Известно, что младший дошкольный возраст является наиболее благоприятным для развития речевой системы и формирования всех её основных подсистем (двигательной, фонационной, темпо – ритмической и т.д.). С этого же  возраста инт</w:t>
      </w:r>
      <w:r>
        <w:t xml:space="preserve">енсивно развиваются фонематические процессы (фонематический </w:t>
      </w:r>
      <w:r>
        <w:rPr>
          <w:spacing w:val="-3"/>
        </w:rPr>
        <w:t xml:space="preserve">слух, </w:t>
      </w:r>
      <w:r>
        <w:t>слуховое внимание и фонематическое восприятие), которые являются основой дальнейшего формирования правильного</w:t>
      </w:r>
      <w:r>
        <w:rPr>
          <w:spacing w:val="-2"/>
        </w:rPr>
        <w:t xml:space="preserve"> </w:t>
      </w:r>
      <w:r>
        <w:t>звукопроизношения.</w:t>
      </w:r>
    </w:p>
    <w:p w:rsidR="00FA3E72" w:rsidRDefault="00A7445B">
      <w:pPr>
        <w:pStyle w:val="a3"/>
        <w:spacing w:before="149" w:line="242" w:lineRule="auto"/>
        <w:ind w:left="219" w:right="236" w:firstLine="706"/>
        <w:jc w:val="both"/>
      </w:pPr>
      <w:r>
        <w:t>Умение сосредотачиваться на звуке, уметь различать звуки, ана</w:t>
      </w:r>
      <w:r>
        <w:t>лизировать на слух фонемы (звуки) из которых состоит наша речь - называется фонематическим слухом.</w:t>
      </w:r>
    </w:p>
    <w:p w:rsidR="00FA3E72" w:rsidRDefault="00A7445B">
      <w:pPr>
        <w:pStyle w:val="a3"/>
        <w:spacing w:before="197"/>
        <w:ind w:left="219" w:right="227" w:firstLine="706"/>
        <w:jc w:val="both"/>
      </w:pPr>
      <w:r>
        <w:t>Развитие фонематических процессов у детей младшего дошкольного возраста начинается с не речевых звуков, как предпосылки становления речевого слуха и фонемати</w:t>
      </w:r>
      <w:r>
        <w:t>ческих процессов в целом.</w:t>
      </w:r>
    </w:p>
    <w:p w:rsidR="00FA3E72" w:rsidRDefault="00A7445B">
      <w:pPr>
        <w:pStyle w:val="a3"/>
        <w:spacing w:before="199" w:line="242" w:lineRule="auto"/>
        <w:ind w:left="219" w:right="241" w:firstLine="706"/>
        <w:jc w:val="both"/>
      </w:pPr>
      <w:r>
        <w:t>Представленные далее комплексы игровых упражнений родители без труда могут организовать с детьми самостоятельно дома, на прогулке и даже по дороге в детский сад.</w:t>
      </w:r>
    </w:p>
    <w:p w:rsidR="00FA3E72" w:rsidRDefault="00A7445B">
      <w:pPr>
        <w:pStyle w:val="Heading1"/>
        <w:spacing w:before="202" w:line="271" w:lineRule="auto"/>
        <w:ind w:right="649"/>
      </w:pPr>
      <w:r>
        <w:t>Игры на развитие фонематических процессов у детей младшего дошкольно</w:t>
      </w:r>
      <w:r>
        <w:t>го возраста</w:t>
      </w:r>
    </w:p>
    <w:p w:rsidR="00FA3E72" w:rsidRDefault="00FA3E72">
      <w:pPr>
        <w:pStyle w:val="a3"/>
        <w:spacing w:before="7"/>
        <w:rPr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39"/>
        <w:gridCol w:w="7233"/>
      </w:tblGrid>
      <w:tr w:rsidR="00FA3E72">
        <w:trPr>
          <w:trHeight w:val="633"/>
        </w:trPr>
        <w:tc>
          <w:tcPr>
            <w:tcW w:w="2339" w:type="dxa"/>
          </w:tcPr>
          <w:p w:rsidR="00FA3E72" w:rsidRDefault="00A7445B">
            <w:pPr>
              <w:pStyle w:val="TableParagraph"/>
              <w:spacing w:before="102"/>
              <w:ind w:left="842" w:right="8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7233" w:type="dxa"/>
          </w:tcPr>
          <w:p w:rsidR="00FA3E72" w:rsidRDefault="00A7445B">
            <w:pPr>
              <w:pStyle w:val="TableParagraph"/>
              <w:spacing w:before="102"/>
              <w:ind w:left="3215" w:right="3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FA3E72">
        <w:trPr>
          <w:trHeight w:val="1742"/>
        </w:trPr>
        <w:tc>
          <w:tcPr>
            <w:tcW w:w="2339" w:type="dxa"/>
          </w:tcPr>
          <w:p w:rsidR="00FA3E72" w:rsidRDefault="00A7445B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“Что звучало?”</w:t>
            </w:r>
          </w:p>
        </w:tc>
        <w:tc>
          <w:tcPr>
            <w:tcW w:w="7233" w:type="dxa"/>
          </w:tcPr>
          <w:p w:rsidR="00FA3E72" w:rsidRDefault="00A7445B">
            <w:pPr>
              <w:pStyle w:val="TableParagraph"/>
              <w:spacing w:before="97"/>
              <w:ind w:left="107" w:right="358"/>
              <w:rPr>
                <w:sz w:val="24"/>
              </w:rPr>
            </w:pPr>
            <w:proofErr w:type="gramStart"/>
            <w:r>
              <w:rPr>
                <w:sz w:val="24"/>
              </w:rPr>
              <w:t>Игра направлена развивать слуховое восприятие, внимание; дифференцировать звуки, производимые музыкальными игрушками (колокольчик, дудочка); узнавать, знать и называть звучащие игрушки; понимать и использовать глаголы: “звенит”, “гудит”, “стучит”.</w:t>
            </w:r>
            <w:proofErr w:type="gramEnd"/>
          </w:p>
        </w:tc>
      </w:tr>
      <w:tr w:rsidR="00FA3E72">
        <w:trPr>
          <w:trHeight w:val="911"/>
        </w:trPr>
        <w:tc>
          <w:tcPr>
            <w:tcW w:w="2339" w:type="dxa"/>
          </w:tcPr>
          <w:p w:rsidR="00FA3E72" w:rsidRDefault="00A7445B">
            <w:pPr>
              <w:pStyle w:val="TableParagraph"/>
              <w:spacing w:before="99" w:line="237" w:lineRule="auto"/>
              <w:ind w:left="107" w:right="1130"/>
              <w:rPr>
                <w:sz w:val="24"/>
              </w:rPr>
            </w:pPr>
            <w:r>
              <w:rPr>
                <w:sz w:val="24"/>
              </w:rPr>
              <w:t>“Шуршит, трещит”</w:t>
            </w:r>
          </w:p>
        </w:tc>
        <w:tc>
          <w:tcPr>
            <w:tcW w:w="7233" w:type="dxa"/>
          </w:tcPr>
          <w:p w:rsidR="00FA3E72" w:rsidRDefault="00A7445B">
            <w:pPr>
              <w:pStyle w:val="TableParagraph"/>
              <w:spacing w:before="99" w:line="237" w:lineRule="auto"/>
              <w:ind w:left="107" w:right="358"/>
              <w:rPr>
                <w:sz w:val="24"/>
              </w:rPr>
            </w:pPr>
            <w:r>
              <w:rPr>
                <w:sz w:val="24"/>
              </w:rPr>
              <w:t>Различать неречевые звуки; знать и употреблять глаголы в прошедшем времени: “шуршала”, “трещала”.</w:t>
            </w:r>
          </w:p>
        </w:tc>
      </w:tr>
      <w:tr w:rsidR="00FA3E72">
        <w:trPr>
          <w:trHeight w:val="1185"/>
        </w:trPr>
        <w:tc>
          <w:tcPr>
            <w:tcW w:w="2339" w:type="dxa"/>
          </w:tcPr>
          <w:p w:rsidR="00FA3E72" w:rsidRDefault="00A7445B">
            <w:pPr>
              <w:pStyle w:val="TableParagraph"/>
              <w:spacing w:before="97"/>
              <w:ind w:left="107" w:right="355"/>
              <w:rPr>
                <w:sz w:val="24"/>
              </w:rPr>
            </w:pPr>
            <w:r>
              <w:rPr>
                <w:sz w:val="24"/>
              </w:rPr>
              <w:t>“Где колокольчик (барабан, погремушка)?”</w:t>
            </w:r>
          </w:p>
        </w:tc>
        <w:tc>
          <w:tcPr>
            <w:tcW w:w="7233" w:type="dxa"/>
          </w:tcPr>
          <w:p w:rsidR="00FA3E72" w:rsidRDefault="00A7445B">
            <w:pPr>
              <w:pStyle w:val="TableParagraph"/>
              <w:spacing w:before="97"/>
              <w:ind w:left="107" w:right="358"/>
              <w:rPr>
                <w:sz w:val="24"/>
              </w:rPr>
            </w:pPr>
            <w:r>
              <w:rPr>
                <w:sz w:val="24"/>
              </w:rPr>
              <w:t xml:space="preserve">Определять направление звука, называть его положение в пространстве, используя наречия: “впереди”, </w:t>
            </w:r>
            <w:r>
              <w:rPr>
                <w:sz w:val="24"/>
              </w:rPr>
              <w:t>“сзади”; узнавать и называть существительные, обозначающие звучащие игрушки.</w:t>
            </w:r>
          </w:p>
        </w:tc>
      </w:tr>
      <w:tr w:rsidR="00FA3E72">
        <w:trPr>
          <w:trHeight w:val="911"/>
        </w:trPr>
        <w:tc>
          <w:tcPr>
            <w:tcW w:w="2339" w:type="dxa"/>
          </w:tcPr>
          <w:p w:rsidR="00FA3E72" w:rsidRDefault="00A7445B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“Где позвонили?”</w:t>
            </w:r>
          </w:p>
        </w:tc>
        <w:tc>
          <w:tcPr>
            <w:tcW w:w="7233" w:type="dxa"/>
          </w:tcPr>
          <w:p w:rsidR="00FA3E72" w:rsidRDefault="00A7445B">
            <w:pPr>
              <w:pStyle w:val="TableParagraph"/>
              <w:spacing w:before="99" w:line="237" w:lineRule="auto"/>
              <w:ind w:left="107" w:right="358"/>
              <w:rPr>
                <w:sz w:val="24"/>
              </w:rPr>
            </w:pPr>
            <w:r>
              <w:rPr>
                <w:sz w:val="24"/>
              </w:rPr>
              <w:t>Определять направление звука; понимать и употреблять наречия: “спереди”, “сзади”, “вверху”, “внизу”.</w:t>
            </w:r>
          </w:p>
        </w:tc>
      </w:tr>
      <w:tr w:rsidR="00FA3E72">
        <w:trPr>
          <w:trHeight w:val="911"/>
        </w:trPr>
        <w:tc>
          <w:tcPr>
            <w:tcW w:w="2339" w:type="dxa"/>
          </w:tcPr>
          <w:p w:rsidR="00FA3E72" w:rsidRDefault="00A7445B">
            <w:pPr>
              <w:pStyle w:val="TableParagraph"/>
              <w:spacing w:before="100" w:line="237" w:lineRule="auto"/>
              <w:ind w:left="107" w:right="720"/>
              <w:rPr>
                <w:sz w:val="24"/>
              </w:rPr>
            </w:pPr>
            <w:r>
              <w:rPr>
                <w:sz w:val="24"/>
              </w:rPr>
              <w:t>“Дождь льет и капает”</w:t>
            </w:r>
          </w:p>
        </w:tc>
        <w:tc>
          <w:tcPr>
            <w:tcW w:w="7233" w:type="dxa"/>
          </w:tcPr>
          <w:p w:rsidR="00FA3E72" w:rsidRDefault="00A7445B">
            <w:pPr>
              <w:pStyle w:val="TableParagraph"/>
              <w:spacing w:before="100" w:line="237" w:lineRule="auto"/>
              <w:ind w:left="107" w:right="1808"/>
              <w:rPr>
                <w:sz w:val="24"/>
              </w:rPr>
            </w:pPr>
            <w:r>
              <w:rPr>
                <w:sz w:val="24"/>
              </w:rPr>
              <w:t xml:space="preserve">Различать темп звучания (частое и редкое звучание </w:t>
            </w:r>
            <w:proofErr w:type="spellStart"/>
            <w:r>
              <w:rPr>
                <w:sz w:val="24"/>
              </w:rPr>
              <w:t>зв</w:t>
            </w:r>
            <w:proofErr w:type="gramStart"/>
            <w:r>
              <w:rPr>
                <w:sz w:val="24"/>
              </w:rPr>
              <w:t>y</w:t>
            </w:r>
            <w:proofErr w:type="gramEnd"/>
            <w:r>
              <w:rPr>
                <w:sz w:val="24"/>
              </w:rPr>
              <w:t>кoпoдражаний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FA3E72">
        <w:trPr>
          <w:trHeight w:val="762"/>
        </w:trPr>
        <w:tc>
          <w:tcPr>
            <w:tcW w:w="2339" w:type="dxa"/>
          </w:tcPr>
          <w:p w:rsidR="00FA3E72" w:rsidRDefault="00A7445B">
            <w:pPr>
              <w:pStyle w:val="TableParagraph"/>
              <w:spacing w:before="99" w:line="237" w:lineRule="auto"/>
              <w:ind w:left="107" w:right="559"/>
              <w:rPr>
                <w:sz w:val="24"/>
              </w:rPr>
            </w:pPr>
            <w:r>
              <w:rPr>
                <w:sz w:val="24"/>
              </w:rPr>
              <w:t>“Прискакал или пришел?”</w:t>
            </w:r>
          </w:p>
        </w:tc>
        <w:tc>
          <w:tcPr>
            <w:tcW w:w="7233" w:type="dxa"/>
          </w:tcPr>
          <w:p w:rsidR="00FA3E72" w:rsidRDefault="00A7445B">
            <w:pPr>
              <w:pStyle w:val="TableParagraph"/>
              <w:spacing w:before="99" w:line="237" w:lineRule="auto"/>
              <w:ind w:left="107" w:right="393"/>
              <w:rPr>
                <w:sz w:val="24"/>
              </w:rPr>
            </w:pPr>
            <w:r>
              <w:rPr>
                <w:sz w:val="24"/>
              </w:rPr>
              <w:t>Развивать переключаемость слухового внимания, воспроизводить движения в соответствии с ритмом ударов в бубен, развивать</w:t>
            </w:r>
          </w:p>
        </w:tc>
      </w:tr>
    </w:tbl>
    <w:p w:rsidR="00FA3E72" w:rsidRDefault="00FA3E72">
      <w:pPr>
        <w:spacing w:line="237" w:lineRule="auto"/>
        <w:rPr>
          <w:sz w:val="24"/>
        </w:rPr>
        <w:sectPr w:rsidR="00FA3E72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39"/>
        <w:gridCol w:w="7233"/>
      </w:tblGrid>
      <w:tr w:rsidR="00FA3E72">
        <w:trPr>
          <w:trHeight w:val="637"/>
        </w:trPr>
        <w:tc>
          <w:tcPr>
            <w:tcW w:w="2339" w:type="dxa"/>
          </w:tcPr>
          <w:p w:rsidR="00FA3E72" w:rsidRDefault="00FA3E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3" w:type="dxa"/>
          </w:tcPr>
          <w:p w:rsidR="00FA3E72" w:rsidRDefault="00A7445B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координацию движений, мелкую моторику.</w:t>
            </w:r>
          </w:p>
        </w:tc>
      </w:tr>
      <w:tr w:rsidR="00FA3E72">
        <w:trPr>
          <w:trHeight w:val="1463"/>
        </w:trPr>
        <w:tc>
          <w:tcPr>
            <w:tcW w:w="2339" w:type="dxa"/>
          </w:tcPr>
          <w:p w:rsidR="00FA3E72" w:rsidRDefault="00A7445B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“Веселые куклы”</w:t>
            </w:r>
          </w:p>
        </w:tc>
        <w:tc>
          <w:tcPr>
            <w:tcW w:w="7233" w:type="dxa"/>
          </w:tcPr>
          <w:p w:rsidR="00FA3E72" w:rsidRDefault="00A7445B">
            <w:pPr>
              <w:pStyle w:val="TableParagraph"/>
              <w:spacing w:before="92"/>
              <w:ind w:left="107" w:right="358"/>
              <w:rPr>
                <w:sz w:val="24"/>
              </w:rPr>
            </w:pPr>
            <w:r>
              <w:rPr>
                <w:sz w:val="24"/>
              </w:rPr>
              <w:t>Соотносить игрушку (картинку) со звукоподражанием; знать и называть звучащие игрушки; понимать и употреблять в речи наречия: “тихо”, “громко”; дифференцировать громкий и тихий звуки.</w:t>
            </w:r>
          </w:p>
        </w:tc>
      </w:tr>
    </w:tbl>
    <w:p w:rsidR="00FA3E72" w:rsidRDefault="00FA3E72">
      <w:pPr>
        <w:pStyle w:val="a3"/>
        <w:rPr>
          <w:b/>
          <w:sz w:val="20"/>
        </w:rPr>
      </w:pPr>
    </w:p>
    <w:p w:rsidR="00FA3E72" w:rsidRDefault="00FA3E72">
      <w:pPr>
        <w:pStyle w:val="a3"/>
        <w:spacing w:before="8"/>
        <w:rPr>
          <w:b/>
          <w:sz w:val="15"/>
        </w:rPr>
      </w:pPr>
    </w:p>
    <w:p w:rsidR="00FA3E72" w:rsidRDefault="00A7445B">
      <w:pPr>
        <w:pStyle w:val="a3"/>
        <w:spacing w:before="90" w:line="276" w:lineRule="auto"/>
        <w:ind w:left="219" w:right="571" w:firstLine="706"/>
      </w:pPr>
      <w:r>
        <w:t>После того как завершается этап различения и определения неречевых звуков и звуков природы дети к концу младшего возраста и началу старшего переходят на более сложную систему различения речевых звуков.</w:t>
      </w:r>
    </w:p>
    <w:p w:rsidR="00FA3E72" w:rsidRDefault="00A7445B">
      <w:pPr>
        <w:pStyle w:val="Heading1"/>
        <w:spacing w:before="205" w:line="276" w:lineRule="auto"/>
        <w:ind w:right="717" w:hanging="3707"/>
      </w:pPr>
      <w:r>
        <w:t>Игры на развитие фонематических процессов у детей сред</w:t>
      </w:r>
      <w:r>
        <w:t>него дошкольного возраста</w:t>
      </w:r>
    </w:p>
    <w:p w:rsidR="00FA3E72" w:rsidRDefault="00FA3E72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22"/>
        <w:gridCol w:w="7054"/>
      </w:tblGrid>
      <w:tr w:rsidR="00FA3E72">
        <w:trPr>
          <w:trHeight w:val="275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7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FA3E72">
        <w:trPr>
          <w:trHeight w:val="220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spacing w:line="242" w:lineRule="auto"/>
              <w:ind w:left="110" w:right="9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Незнайкины</w:t>
            </w:r>
            <w:proofErr w:type="spellEnd"/>
            <w:r>
              <w:rPr>
                <w:b/>
                <w:sz w:val="24"/>
              </w:rPr>
              <w:t xml:space="preserve"> ошибки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ind w:right="468"/>
              <w:rPr>
                <w:i/>
                <w:sz w:val="24"/>
              </w:rPr>
            </w:pPr>
            <w:r>
              <w:rPr>
                <w:sz w:val="24"/>
              </w:rPr>
              <w:t xml:space="preserve">Различаем на слух слова, произнесённые неправильно. </w:t>
            </w:r>
            <w:r>
              <w:rPr>
                <w:i/>
                <w:sz w:val="24"/>
              </w:rPr>
              <w:t>Незнайка гостил у бабушки в деревне и вот что он там видел. Слушайте внимательно и исправляйте ошибки.</w:t>
            </w:r>
          </w:p>
          <w:p w:rsidR="00FA3E72" w:rsidRDefault="00A7445B">
            <w:pPr>
              <w:pStyle w:val="TableParagraph"/>
              <w:spacing w:line="237" w:lineRule="auto"/>
              <w:ind w:right="3935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с</w:t>
            </w:r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 прыгнула через забор. </w:t>
            </w:r>
            <w:proofErr w:type="spellStart"/>
            <w:r>
              <w:rPr>
                <w:sz w:val="24"/>
              </w:rPr>
              <w:t>Ко</w:t>
            </w:r>
            <w:r>
              <w:rPr>
                <w:sz w:val="24"/>
                <w:u w:val="single"/>
              </w:rPr>
              <w:t>л</w:t>
            </w:r>
            <w:r>
              <w:rPr>
                <w:sz w:val="24"/>
              </w:rPr>
              <w:t>ова</w:t>
            </w:r>
            <w:proofErr w:type="spellEnd"/>
            <w:r>
              <w:rPr>
                <w:sz w:val="24"/>
              </w:rPr>
              <w:t xml:space="preserve"> даёт вкусное молоко.</w:t>
            </w:r>
          </w:p>
          <w:p w:rsidR="00FA3E72" w:rsidRDefault="00A7445B">
            <w:pPr>
              <w:pStyle w:val="TableParagraph"/>
              <w:spacing w:before="2" w:line="237" w:lineRule="auto"/>
              <w:ind w:right="4076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Р</w:t>
            </w:r>
            <w:r>
              <w:rPr>
                <w:sz w:val="24"/>
              </w:rPr>
              <w:t>ошадь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жуёт </w:t>
            </w:r>
            <w:r>
              <w:rPr>
                <w:sz w:val="24"/>
              </w:rPr>
              <w:t>сочную траву. Ко</w:t>
            </w:r>
            <w:r>
              <w:rPr>
                <w:sz w:val="24"/>
                <w:u w:val="single"/>
              </w:rPr>
              <w:t>ч</w:t>
            </w:r>
            <w:r>
              <w:rPr>
                <w:sz w:val="24"/>
              </w:rPr>
              <w:t xml:space="preserve">ка ловит </w:t>
            </w:r>
            <w:r>
              <w:rPr>
                <w:spacing w:val="-3"/>
                <w:sz w:val="24"/>
              </w:rPr>
              <w:t>мышку.</w:t>
            </w:r>
          </w:p>
          <w:p w:rsidR="00FA3E72" w:rsidRDefault="00A7445B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Собаха</w:t>
            </w:r>
            <w:proofErr w:type="spellEnd"/>
            <w:r>
              <w:rPr>
                <w:sz w:val="24"/>
              </w:rPr>
              <w:t xml:space="preserve"> сторожит дом.</w:t>
            </w:r>
          </w:p>
        </w:tc>
      </w:tr>
      <w:tr w:rsidR="00FA3E72">
        <w:trPr>
          <w:trHeight w:val="165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“Подскажи словечко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spacing w:line="242" w:lineRule="auto"/>
              <w:ind w:right="81"/>
              <w:rPr>
                <w:sz w:val="24"/>
              </w:rPr>
            </w:pPr>
            <w:r>
              <w:rPr>
                <w:sz w:val="24"/>
              </w:rPr>
              <w:t>Взрослый читает интересные загадки – складки и просит добавить последнее слово.</w:t>
            </w:r>
          </w:p>
          <w:p w:rsidR="00FA3E72" w:rsidRDefault="00A7445B">
            <w:pPr>
              <w:pStyle w:val="TableParagraph"/>
              <w:spacing w:line="242" w:lineRule="auto"/>
              <w:ind w:right="468" w:firstLine="62"/>
              <w:rPr>
                <w:sz w:val="24"/>
              </w:rPr>
            </w:pPr>
            <w:r>
              <w:rPr>
                <w:sz w:val="24"/>
              </w:rPr>
              <w:t>Зайку бросила хозяйка – под дождём остался …(зайка). Уронили мишку на пол – оторвали мишке…(лапку).</w:t>
            </w:r>
          </w:p>
          <w:p w:rsidR="00FA3E72" w:rsidRDefault="00A7445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 просёлки, на лужок тихо падает…(снежок).</w:t>
            </w:r>
          </w:p>
          <w:p w:rsidR="00FA3E72" w:rsidRDefault="00A7445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 снегу-то посмотри – с красной грудкой…(снегири).</w:t>
            </w:r>
          </w:p>
        </w:tc>
      </w:tr>
      <w:tr w:rsidR="00FA3E72">
        <w:trPr>
          <w:trHeight w:val="8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spacing w:line="237" w:lineRule="auto"/>
              <w:ind w:left="110" w:right="717"/>
              <w:rPr>
                <w:b/>
                <w:sz w:val="24"/>
              </w:rPr>
            </w:pPr>
            <w:r>
              <w:rPr>
                <w:b/>
                <w:sz w:val="24"/>
              </w:rPr>
              <w:t>Будь внимательным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Учимся слышать звук в слове. Взрослый в медленном темпе</w:t>
            </w:r>
          </w:p>
          <w:p w:rsidR="00FA3E72" w:rsidRDefault="00A7445B">
            <w:pPr>
              <w:pStyle w:val="TableParagraph"/>
              <w:spacing w:before="7" w:line="274" w:lineRule="exact"/>
              <w:ind w:right="287"/>
              <w:rPr>
                <w:sz w:val="24"/>
              </w:rPr>
            </w:pPr>
            <w:r>
              <w:rPr>
                <w:sz w:val="24"/>
              </w:rPr>
              <w:t>называет разные слова и просит детей хлопать в ладоши, когда они услышат слово со звуком (например: “с”).</w:t>
            </w:r>
          </w:p>
        </w:tc>
      </w:tr>
      <w:tr w:rsidR="00FA3E72">
        <w:trPr>
          <w:trHeight w:val="551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spacing w:before="1" w:line="274" w:lineRule="exact"/>
              <w:ind w:left="110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Кто больше назовет слов на звук…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Взрослый предлагает придумать слова на какой-либо звук,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FA3E72" w:rsidRDefault="00A7445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правильно придуманное слово ребёнок получает фишку.</w:t>
            </w:r>
          </w:p>
        </w:tc>
      </w:tr>
      <w:tr w:rsidR="00FA3E72">
        <w:trPr>
          <w:trHeight w:val="551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Зоркий глаз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Ребенку предлагается найти в окружающей обстановке предметы,</w:t>
            </w:r>
          </w:p>
          <w:p w:rsidR="00FA3E72" w:rsidRDefault="00A7445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z w:val="24"/>
              </w:rPr>
              <w:t xml:space="preserve"> есть заданный звук, и определить его место в слове.</w:t>
            </w:r>
          </w:p>
        </w:tc>
      </w:tr>
      <w:tr w:rsidR="00FA3E72">
        <w:trPr>
          <w:trHeight w:val="82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Слова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2" w:rsidRDefault="00A7445B">
            <w:pPr>
              <w:pStyle w:val="TableParagraph"/>
              <w:spacing w:line="237" w:lineRule="auto"/>
              <w:ind w:right="287"/>
              <w:rPr>
                <w:sz w:val="24"/>
              </w:rPr>
            </w:pPr>
            <w:r>
              <w:rPr>
                <w:sz w:val="24"/>
              </w:rPr>
              <w:t>Взрослый придумывает слово. Ребенку необходимо придумать слов</w:t>
            </w:r>
            <w:r>
              <w:rPr>
                <w:sz w:val="24"/>
              </w:rPr>
              <w:t>о, окончившееся на последнюю букву услышанного слова и</w:t>
            </w:r>
          </w:p>
          <w:p w:rsidR="00FA3E72" w:rsidRDefault="00A7445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т. д.</w:t>
            </w:r>
          </w:p>
        </w:tc>
      </w:tr>
    </w:tbl>
    <w:p w:rsidR="00FA3E72" w:rsidRDefault="00FA3E72">
      <w:pPr>
        <w:pStyle w:val="a3"/>
        <w:rPr>
          <w:b/>
          <w:sz w:val="26"/>
        </w:rPr>
      </w:pPr>
    </w:p>
    <w:p w:rsidR="00FA3E72" w:rsidRDefault="00FA3E72">
      <w:pPr>
        <w:pStyle w:val="a3"/>
        <w:rPr>
          <w:b/>
          <w:sz w:val="26"/>
        </w:rPr>
      </w:pPr>
    </w:p>
    <w:p w:rsidR="00FA3E72" w:rsidRDefault="00FA3E72">
      <w:pPr>
        <w:pStyle w:val="a3"/>
        <w:rPr>
          <w:b/>
          <w:sz w:val="26"/>
        </w:rPr>
      </w:pPr>
    </w:p>
    <w:p w:rsidR="00FA3E72" w:rsidRDefault="00FA3E72">
      <w:pPr>
        <w:pStyle w:val="a3"/>
        <w:rPr>
          <w:b/>
          <w:sz w:val="26"/>
        </w:rPr>
      </w:pPr>
    </w:p>
    <w:p w:rsidR="00FA3E72" w:rsidRDefault="00FA3E72">
      <w:pPr>
        <w:pStyle w:val="a3"/>
        <w:rPr>
          <w:b/>
          <w:sz w:val="26"/>
        </w:rPr>
      </w:pPr>
    </w:p>
    <w:p w:rsidR="00FA3E72" w:rsidRDefault="00FA3E72">
      <w:pPr>
        <w:pStyle w:val="a3"/>
        <w:rPr>
          <w:b/>
          <w:sz w:val="26"/>
        </w:rPr>
      </w:pPr>
    </w:p>
    <w:p w:rsidR="00FA3E72" w:rsidRDefault="00FA3E72">
      <w:pPr>
        <w:pStyle w:val="a3"/>
        <w:rPr>
          <w:b/>
          <w:sz w:val="26"/>
        </w:rPr>
      </w:pPr>
    </w:p>
    <w:p w:rsidR="00FA3E72" w:rsidRDefault="00FA3E72">
      <w:pPr>
        <w:pStyle w:val="a3"/>
        <w:rPr>
          <w:b/>
          <w:sz w:val="26"/>
        </w:rPr>
      </w:pPr>
    </w:p>
    <w:p w:rsidR="00FA3E72" w:rsidRDefault="00FA3E72">
      <w:pPr>
        <w:spacing w:before="188"/>
        <w:ind w:left="1723"/>
        <w:rPr>
          <w:b/>
          <w:sz w:val="24"/>
        </w:rPr>
      </w:pPr>
    </w:p>
    <w:sectPr w:rsidR="00FA3E72" w:rsidSect="00FA3E72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3E72"/>
    <w:rsid w:val="00A7445B"/>
    <w:rsid w:val="00FA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3E7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3E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3E7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A3E72"/>
    <w:pPr>
      <w:spacing w:before="188"/>
      <w:ind w:left="4426" w:hanging="377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A3E72"/>
  </w:style>
  <w:style w:type="paragraph" w:customStyle="1" w:styleId="TableParagraph">
    <w:name w:val="Table Paragraph"/>
    <w:basedOn w:val="a"/>
    <w:uiPriority w:val="1"/>
    <w:qFormat/>
    <w:rsid w:val="00FA3E72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Анет</dc:creator>
  <cp:lastModifiedBy>Анет</cp:lastModifiedBy>
  <cp:revision>3</cp:revision>
  <dcterms:created xsi:type="dcterms:W3CDTF">2020-12-07T15:43:00Z</dcterms:created>
  <dcterms:modified xsi:type="dcterms:W3CDTF">2020-12-07T15:46:00Z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2020-12-07T00:00:00Z</vt:filetime>
  </property>
</Properties>
</file>