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69" w:rsidRPr="00392A69" w:rsidRDefault="00392A69" w:rsidP="006A5FCA">
      <w:pPr>
        <w:spacing w:after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392A69">
        <w:rPr>
          <w:rFonts w:ascii="Times New Roman" w:hAnsi="Times New Roman" w:cs="Times New Roman"/>
          <w:b/>
          <w:caps/>
          <w:color w:val="000000"/>
        </w:rPr>
        <w:t>Муниципальное бюджетное учреждение</w:t>
      </w:r>
    </w:p>
    <w:p w:rsidR="00392A69" w:rsidRPr="00392A69" w:rsidRDefault="00392A69" w:rsidP="006A5FCA">
      <w:pPr>
        <w:spacing w:after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392A69">
        <w:rPr>
          <w:rFonts w:ascii="Times New Roman" w:hAnsi="Times New Roman" w:cs="Times New Roman"/>
          <w:b/>
          <w:caps/>
          <w:color w:val="000000"/>
        </w:rPr>
        <w:t xml:space="preserve">дополнительного образования </w:t>
      </w:r>
    </w:p>
    <w:p w:rsidR="00392A69" w:rsidRPr="00392A69" w:rsidRDefault="00392A69" w:rsidP="006A5FCA">
      <w:pPr>
        <w:spacing w:after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392A69">
        <w:rPr>
          <w:rFonts w:ascii="Times New Roman" w:hAnsi="Times New Roman" w:cs="Times New Roman"/>
          <w:b/>
          <w:caps/>
          <w:color w:val="000000"/>
        </w:rPr>
        <w:t>«Детская школа искусств № 58»</w:t>
      </w:r>
    </w:p>
    <w:p w:rsidR="00392A69" w:rsidRPr="00392A69" w:rsidRDefault="001544EF" w:rsidP="006A5FCA">
      <w:pPr>
        <w:spacing w:after="0"/>
        <w:rPr>
          <w:rFonts w:ascii="Times New Roman" w:hAnsi="Times New Roman" w:cs="Times New Roman"/>
          <w:color w:val="000000"/>
        </w:rPr>
      </w:pPr>
      <w:r w:rsidRPr="001544EF"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z-index:251660288;visibility:visible" from="-4.25pt,3.6pt" to="506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" strokeweight="4.5pt">
            <v:stroke linestyle="thinThick"/>
          </v:line>
        </w:pict>
      </w:r>
    </w:p>
    <w:p w:rsidR="00392A69" w:rsidRPr="00392A69" w:rsidRDefault="00392A69" w:rsidP="006A5FC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392A69">
        <w:rPr>
          <w:rFonts w:ascii="Times New Roman" w:hAnsi="Times New Roman" w:cs="Times New Roman"/>
          <w:color w:val="000000"/>
        </w:rPr>
        <w:t>654059,  Россия, Кемеровская обл.  г. Новокузнецк,  ул. Тореза, 82а, Тел./факс 8 (38 43) 54-94-66</w:t>
      </w:r>
    </w:p>
    <w:p w:rsidR="00392A69" w:rsidRPr="00392A69" w:rsidRDefault="00392A69" w:rsidP="006A5FCA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392A69">
        <w:rPr>
          <w:rFonts w:ascii="Times New Roman" w:hAnsi="Times New Roman" w:cs="Times New Roman"/>
          <w:color w:val="000000"/>
          <w:lang w:val="en-US"/>
        </w:rPr>
        <w:t>E</w:t>
      </w:r>
      <w:r w:rsidRPr="00392A69">
        <w:rPr>
          <w:rFonts w:ascii="Times New Roman" w:hAnsi="Times New Roman" w:cs="Times New Roman"/>
          <w:color w:val="000000"/>
        </w:rPr>
        <w:t>-</w:t>
      </w:r>
      <w:r w:rsidRPr="00392A69">
        <w:rPr>
          <w:rFonts w:ascii="Times New Roman" w:hAnsi="Times New Roman" w:cs="Times New Roman"/>
          <w:color w:val="000000"/>
          <w:lang w:val="en-US"/>
        </w:rPr>
        <w:t>mail</w:t>
      </w:r>
      <w:r w:rsidRPr="00392A69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392A69">
        <w:rPr>
          <w:rFonts w:ascii="Times New Roman" w:hAnsi="Times New Roman" w:cs="Times New Roman"/>
          <w:color w:val="000000"/>
          <w:lang w:val="en-US"/>
        </w:rPr>
        <w:t>garmonya</w:t>
      </w:r>
      <w:proofErr w:type="spellEnd"/>
      <w:r w:rsidRPr="00392A69">
        <w:rPr>
          <w:rFonts w:ascii="Times New Roman" w:hAnsi="Times New Roman" w:cs="Times New Roman"/>
          <w:color w:val="000000"/>
        </w:rPr>
        <w:t>58@</w:t>
      </w:r>
      <w:r w:rsidRPr="00392A69">
        <w:rPr>
          <w:rFonts w:ascii="Times New Roman" w:hAnsi="Times New Roman" w:cs="Times New Roman"/>
          <w:color w:val="000000"/>
          <w:lang w:val="en-US"/>
        </w:rPr>
        <w:t>mail</w:t>
      </w:r>
      <w:r w:rsidRPr="00392A69">
        <w:rPr>
          <w:rFonts w:ascii="Times New Roman" w:hAnsi="Times New Roman" w:cs="Times New Roman"/>
          <w:color w:val="000000"/>
        </w:rPr>
        <w:t>.</w:t>
      </w:r>
      <w:proofErr w:type="spellStart"/>
      <w:r w:rsidRPr="00392A69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392A69" w:rsidRPr="00392A69" w:rsidRDefault="00392A69" w:rsidP="006A5F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92A69" w:rsidRPr="00392A69" w:rsidRDefault="00392A69" w:rsidP="00392A69">
      <w:pPr>
        <w:jc w:val="center"/>
        <w:rPr>
          <w:rFonts w:ascii="Times New Roman" w:hAnsi="Times New Roman" w:cs="Times New Roman"/>
        </w:rPr>
      </w:pPr>
    </w:p>
    <w:p w:rsidR="00392A69" w:rsidRDefault="00392A69" w:rsidP="00392A69">
      <w:pPr>
        <w:jc w:val="center"/>
        <w:rPr>
          <w:rFonts w:ascii="Times New Roman" w:hAnsi="Times New Roman" w:cs="Times New Roman"/>
        </w:rPr>
      </w:pPr>
    </w:p>
    <w:p w:rsidR="006A5FCA" w:rsidRPr="00392A69" w:rsidRDefault="006A5FCA" w:rsidP="00392A69">
      <w:pPr>
        <w:jc w:val="center"/>
        <w:rPr>
          <w:rFonts w:ascii="Times New Roman" w:hAnsi="Times New Roman" w:cs="Times New Roman"/>
        </w:rPr>
      </w:pPr>
    </w:p>
    <w:p w:rsidR="00392A69" w:rsidRPr="00392A69" w:rsidRDefault="00392A69" w:rsidP="00392A69">
      <w:pPr>
        <w:jc w:val="center"/>
        <w:rPr>
          <w:rFonts w:ascii="Times New Roman" w:hAnsi="Times New Roman" w:cs="Times New Roman"/>
        </w:rPr>
      </w:pPr>
    </w:p>
    <w:p w:rsidR="00392A69" w:rsidRPr="00392A69" w:rsidRDefault="00392A69" w:rsidP="00392A69">
      <w:pPr>
        <w:jc w:val="center"/>
        <w:rPr>
          <w:rFonts w:ascii="Times New Roman" w:hAnsi="Times New Roman" w:cs="Times New Roman"/>
        </w:rPr>
      </w:pPr>
    </w:p>
    <w:p w:rsidR="00392A69" w:rsidRPr="00392A69" w:rsidRDefault="00392A69" w:rsidP="00392A69">
      <w:pPr>
        <w:jc w:val="center"/>
        <w:rPr>
          <w:rFonts w:ascii="Times New Roman" w:hAnsi="Times New Roman" w:cs="Times New Roman"/>
        </w:rPr>
      </w:pPr>
    </w:p>
    <w:p w:rsidR="00392A69" w:rsidRPr="00392A69" w:rsidRDefault="00392A69" w:rsidP="00392A69">
      <w:pPr>
        <w:rPr>
          <w:rFonts w:ascii="Times New Roman" w:hAnsi="Times New Roman" w:cs="Times New Roman"/>
        </w:rPr>
      </w:pPr>
    </w:p>
    <w:p w:rsidR="00392A69" w:rsidRPr="00392A69" w:rsidRDefault="00392A69" w:rsidP="00392A69">
      <w:pPr>
        <w:jc w:val="center"/>
        <w:rPr>
          <w:rFonts w:ascii="Times New Roman" w:hAnsi="Times New Roman" w:cs="Times New Roman"/>
        </w:rPr>
      </w:pPr>
    </w:p>
    <w:p w:rsidR="00392A69" w:rsidRPr="00392A69" w:rsidRDefault="00392A69" w:rsidP="00392A69">
      <w:pPr>
        <w:jc w:val="center"/>
        <w:rPr>
          <w:rFonts w:ascii="Times New Roman" w:hAnsi="Times New Roman" w:cs="Times New Roman"/>
        </w:rPr>
      </w:pPr>
    </w:p>
    <w:p w:rsidR="00392A69" w:rsidRPr="00392A69" w:rsidRDefault="00392A69" w:rsidP="00392A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A69">
        <w:rPr>
          <w:rFonts w:ascii="Times New Roman" w:hAnsi="Times New Roman" w:cs="Times New Roman"/>
          <w:b/>
          <w:sz w:val="32"/>
          <w:szCs w:val="32"/>
        </w:rPr>
        <w:t>ГОРОДСКОЙ МЕТОДИЧЕСКИЙ ДОКЛАД</w:t>
      </w:r>
    </w:p>
    <w:p w:rsidR="00392A69" w:rsidRPr="00392A69" w:rsidRDefault="006A5FCA" w:rsidP="00392A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«Особенности работы концертмейстера в классе духовых инструментов»</w:t>
      </w:r>
    </w:p>
    <w:p w:rsidR="00392A69" w:rsidRPr="00392A69" w:rsidRDefault="00392A69" w:rsidP="00392A69">
      <w:pPr>
        <w:rPr>
          <w:rFonts w:ascii="Times New Roman" w:hAnsi="Times New Roman" w:cs="Times New Roman"/>
          <w:sz w:val="32"/>
          <w:szCs w:val="32"/>
        </w:rPr>
      </w:pPr>
    </w:p>
    <w:p w:rsidR="00392A69" w:rsidRPr="00392A69" w:rsidRDefault="00392A69" w:rsidP="00392A69">
      <w:pPr>
        <w:rPr>
          <w:rFonts w:ascii="Times New Roman" w:hAnsi="Times New Roman" w:cs="Times New Roman"/>
          <w:sz w:val="32"/>
          <w:szCs w:val="32"/>
        </w:rPr>
      </w:pPr>
    </w:p>
    <w:p w:rsidR="00392A69" w:rsidRDefault="00392A69" w:rsidP="00392A69">
      <w:pPr>
        <w:rPr>
          <w:rFonts w:ascii="Times New Roman" w:hAnsi="Times New Roman" w:cs="Times New Roman"/>
          <w:sz w:val="32"/>
          <w:szCs w:val="32"/>
        </w:rPr>
      </w:pPr>
    </w:p>
    <w:p w:rsidR="006A5FCA" w:rsidRPr="00392A69" w:rsidRDefault="006A5FCA" w:rsidP="00392A69">
      <w:pPr>
        <w:rPr>
          <w:rFonts w:ascii="Times New Roman" w:hAnsi="Times New Roman" w:cs="Times New Roman"/>
          <w:sz w:val="32"/>
          <w:szCs w:val="32"/>
        </w:rPr>
      </w:pPr>
    </w:p>
    <w:p w:rsidR="00392A69" w:rsidRPr="00392A69" w:rsidRDefault="00392A69" w:rsidP="00392A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2A69" w:rsidRPr="00392A69" w:rsidRDefault="00392A69" w:rsidP="006A5F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92A69">
        <w:rPr>
          <w:rFonts w:ascii="Times New Roman" w:hAnsi="Times New Roman" w:cs="Times New Roman"/>
          <w:sz w:val="28"/>
          <w:szCs w:val="28"/>
        </w:rPr>
        <w:t>Подготовил</w:t>
      </w:r>
      <w:r w:rsidR="006A5FCA">
        <w:rPr>
          <w:rFonts w:ascii="Times New Roman" w:hAnsi="Times New Roman" w:cs="Times New Roman"/>
          <w:sz w:val="28"/>
          <w:szCs w:val="28"/>
        </w:rPr>
        <w:t>а</w:t>
      </w:r>
      <w:r w:rsidRPr="00392A69">
        <w:rPr>
          <w:rFonts w:ascii="Times New Roman" w:hAnsi="Times New Roman" w:cs="Times New Roman"/>
          <w:sz w:val="28"/>
          <w:szCs w:val="28"/>
        </w:rPr>
        <w:t>:</w:t>
      </w:r>
    </w:p>
    <w:p w:rsidR="00392A69" w:rsidRDefault="006A5FCA" w:rsidP="006A5F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</w:t>
      </w:r>
    </w:p>
    <w:p w:rsidR="006A5FCA" w:rsidRPr="00392A69" w:rsidRDefault="006A5FCA" w:rsidP="006A5FC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Зайцева О.А.</w:t>
      </w:r>
    </w:p>
    <w:p w:rsidR="00392A69" w:rsidRPr="00392A69" w:rsidRDefault="00392A69" w:rsidP="00392A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5FCA" w:rsidRDefault="006A5FCA" w:rsidP="006A5FCA">
      <w:pPr>
        <w:rPr>
          <w:rFonts w:ascii="Times New Roman" w:hAnsi="Times New Roman" w:cs="Times New Roman"/>
          <w:sz w:val="28"/>
          <w:szCs w:val="28"/>
        </w:rPr>
      </w:pPr>
    </w:p>
    <w:p w:rsidR="006A5FCA" w:rsidRDefault="006A5FCA" w:rsidP="0039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FCA" w:rsidRDefault="006A5FCA" w:rsidP="00392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2A69" w:rsidRDefault="006A5FCA" w:rsidP="00392A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Новокузнецк, 2021</w:t>
      </w:r>
    </w:p>
    <w:p w:rsidR="00B14AEA" w:rsidRPr="00C10B3E" w:rsidRDefault="00B14AEA" w:rsidP="00B14AEA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10B3E">
        <w:rPr>
          <w:rStyle w:val="c10"/>
          <w:color w:val="000000"/>
          <w:sz w:val="28"/>
          <w:szCs w:val="28"/>
        </w:rPr>
        <w:lastRenderedPageBreak/>
        <w:t>Содержание.</w:t>
      </w:r>
    </w:p>
    <w:p w:rsidR="00F01FC6" w:rsidRDefault="00F01FC6" w:rsidP="002B5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</w:p>
    <w:p w:rsidR="00F01FC6" w:rsidRPr="00587634" w:rsidRDefault="00F01FC6" w:rsidP="002B5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I Структура творческой деятельности концертмейстера</w:t>
      </w:r>
    </w:p>
    <w:p w:rsidR="00F01FC6" w:rsidRPr="00F01FC6" w:rsidRDefault="00F01FC6" w:rsidP="002B5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F01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и умения, необходимые для работы концертмейстера</w:t>
      </w:r>
    </w:p>
    <w:p w:rsidR="00F01FC6" w:rsidRDefault="00F01FC6" w:rsidP="002B5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Значение чтения нот с листа в исполнительской практике</w:t>
      </w:r>
    </w:p>
    <w:p w:rsidR="00F01FC6" w:rsidRPr="00587634" w:rsidRDefault="00F01FC6" w:rsidP="002B5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  Н</w:t>
      </w: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 игры в ансамбле</w:t>
      </w:r>
    </w:p>
    <w:p w:rsidR="00F01FC6" w:rsidRPr="00587634" w:rsidRDefault="00F01FC6" w:rsidP="002B5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  Т</w:t>
      </w: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ранспонирование.</w:t>
      </w:r>
    </w:p>
    <w:p w:rsidR="00F01FC6" w:rsidRPr="00587634" w:rsidRDefault="00F01FC6" w:rsidP="002B5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III</w:t>
      </w:r>
      <w:proofErr w:type="gram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концертмейстера в классе духовых инструментов.</w:t>
      </w:r>
    </w:p>
    <w:p w:rsidR="00F01FC6" w:rsidRDefault="00F01FC6" w:rsidP="002B5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F01FC6" w:rsidRPr="00C10B3E" w:rsidRDefault="00F01FC6" w:rsidP="002B5EB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Список</w:t>
      </w:r>
      <w:r w:rsidRPr="00C10B3E">
        <w:rPr>
          <w:rStyle w:val="c10"/>
          <w:color w:val="000000"/>
          <w:sz w:val="28"/>
          <w:szCs w:val="28"/>
        </w:rPr>
        <w:t xml:space="preserve"> литератур</w:t>
      </w:r>
      <w:r>
        <w:rPr>
          <w:rStyle w:val="c10"/>
          <w:color w:val="000000"/>
          <w:sz w:val="28"/>
          <w:szCs w:val="28"/>
        </w:rPr>
        <w:t>ы</w:t>
      </w:r>
    </w:p>
    <w:p w:rsidR="00B14AEA" w:rsidRPr="00C10B3E" w:rsidRDefault="00B14AEA" w:rsidP="00B14AEA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10B3E">
        <w:rPr>
          <w:rStyle w:val="c4"/>
          <w:b/>
          <w:bCs/>
          <w:color w:val="000000"/>
          <w:sz w:val="28"/>
          <w:szCs w:val="28"/>
        </w:rPr>
        <w:t>Цель работы:</w:t>
      </w:r>
    </w:p>
    <w:p w:rsidR="00B14AEA" w:rsidRPr="00587634" w:rsidRDefault="00B14AEA" w:rsidP="002B5E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зучение специфики работы концертмейстера в классе духовых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4AEA" w:rsidRPr="00C10B3E" w:rsidRDefault="00B14AEA" w:rsidP="002B5EB2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10B3E">
        <w:rPr>
          <w:rStyle w:val="c4"/>
          <w:b/>
          <w:bCs/>
          <w:color w:val="000000"/>
          <w:sz w:val="28"/>
          <w:szCs w:val="28"/>
        </w:rPr>
        <w:t>Задачи:</w:t>
      </w:r>
    </w:p>
    <w:p w:rsidR="00B14AEA" w:rsidRPr="00C10B3E" w:rsidRDefault="00B14AEA" w:rsidP="002B5EB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0B3E">
        <w:rPr>
          <w:rStyle w:val="c3"/>
          <w:color w:val="000000"/>
          <w:sz w:val="28"/>
          <w:szCs w:val="28"/>
        </w:rPr>
        <w:t>1.Охарактеризовать работу  концертмейстера</w:t>
      </w:r>
      <w:r>
        <w:rPr>
          <w:rStyle w:val="c3"/>
          <w:color w:val="000000"/>
          <w:sz w:val="28"/>
          <w:szCs w:val="28"/>
        </w:rPr>
        <w:t xml:space="preserve"> в классе </w:t>
      </w:r>
      <w:r w:rsidRPr="00587634">
        <w:rPr>
          <w:color w:val="000000"/>
          <w:sz w:val="28"/>
          <w:szCs w:val="28"/>
        </w:rPr>
        <w:t>духовых инструментов</w:t>
      </w:r>
      <w:r>
        <w:rPr>
          <w:rStyle w:val="c3"/>
          <w:color w:val="000000"/>
          <w:sz w:val="28"/>
          <w:szCs w:val="28"/>
        </w:rPr>
        <w:t>;</w:t>
      </w:r>
    </w:p>
    <w:p w:rsidR="00B14AEA" w:rsidRPr="00C10B3E" w:rsidRDefault="00B14AEA" w:rsidP="002B5EB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0B3E">
        <w:rPr>
          <w:rStyle w:val="c3"/>
          <w:color w:val="000000"/>
          <w:sz w:val="28"/>
          <w:szCs w:val="28"/>
        </w:rPr>
        <w:t>2. Познакомить с многообразием требований, предъявляемых концертмейстеру</w:t>
      </w:r>
      <w:r>
        <w:rPr>
          <w:rStyle w:val="c3"/>
          <w:color w:val="000000"/>
          <w:sz w:val="28"/>
          <w:szCs w:val="28"/>
        </w:rPr>
        <w:t>;</w:t>
      </w:r>
    </w:p>
    <w:p w:rsidR="00B14AEA" w:rsidRPr="00C10B3E" w:rsidRDefault="00B14AEA" w:rsidP="002B5EB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0B3E">
        <w:rPr>
          <w:rStyle w:val="c3"/>
          <w:color w:val="000000"/>
          <w:sz w:val="28"/>
          <w:szCs w:val="28"/>
        </w:rPr>
        <w:t xml:space="preserve">3. Обозначить  ряд специфических моментов в работе концертмейстера  с </w:t>
      </w:r>
      <w:r>
        <w:rPr>
          <w:rStyle w:val="c3"/>
          <w:color w:val="000000"/>
          <w:sz w:val="28"/>
          <w:szCs w:val="28"/>
        </w:rPr>
        <w:t>духовыми инструментами;</w:t>
      </w:r>
    </w:p>
    <w:p w:rsidR="00B14AEA" w:rsidRPr="00C10B3E" w:rsidRDefault="00B14AEA" w:rsidP="002B5EB2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10B3E">
        <w:rPr>
          <w:rStyle w:val="c3"/>
          <w:color w:val="000000"/>
          <w:sz w:val="28"/>
          <w:szCs w:val="28"/>
        </w:rPr>
        <w:t>4.Подчеркнуть роль  концертмейстера в конечном художественном результате.</w:t>
      </w:r>
    </w:p>
    <w:p w:rsidR="00F01FC6" w:rsidRDefault="00F01FC6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5EB2" w:rsidRDefault="002B5EB2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FC6" w:rsidRDefault="00F01FC6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FC6" w:rsidRPr="00587634" w:rsidRDefault="00F01FC6" w:rsidP="002444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ведение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В музыкальном мире есть одна незаменимая для профессиональных музыкантов, но незаметная для любителей специальность - концертмейстер. Вокалисты, духовики, струнники, хоровые коллективы не обходятся без поддержки фортепианной партии. Концертмейстер необходим на каждом этапе работы музыкантов - от выбора программы и разбора произведения до итога проделанного пути - выступления на сцене.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важна и ответственна роль концертмейстера при работе с учениками детских музыкальных школ и школ искусств. Кроме выполнения учебных задач (разбор нотного текста, исполнение музыкальных произведений в ансамбле, выступление на сцене) необходимо отметить просветительскую роль деятельности пианиста-концертмейстера. Совместно с педагогом он приобщает ребенка к удивительному миру искусства, не ограничиваясь рамками музыкальной сферы, но раскрывая и постигая мировое литературное, художественное наследие.</w:t>
      </w:r>
    </w:p>
    <w:p w:rsidR="0024449A" w:rsidRDefault="0024449A" w:rsidP="00B56C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FC6" w:rsidRPr="00587634" w:rsidRDefault="00F01FC6" w:rsidP="002B5E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Структура творческой деятельности концертмейстера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я рассматриваю вопросы специфики работы концертмейстера в классе духовых инструментов Детской школы искусств. Какие же навыки и умения необходимы для успешной концертмейстерской деятельности? Какие задачи нужно выполнять при работе с учениками? В чем сложности и особенности занятий с духовиками? Есть ли эффективные инновационные методики в работе концертмейстера? Эти и другие вопросы я постараюсь раскрыть на своем </w:t>
      </w:r>
      <w:r w:rsidR="00FD14C9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докладе</w:t>
      </w:r>
      <w:r w:rsidRPr="0058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всего, считаю необходимым обратиться к значению слова концертмейстер. Понятия концертмейстер и аккомпаниатор очень тесно связаны, но не тождественны. Концертмейстерское искусство не ограничивается рамками аккомпанирования.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Аккомпаниаторские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являются лишь частью деятельности профессионального концертмейстера.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Важа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Чачава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грузинский и российский пианист, педагог и выдающийся концертмейстер, в одной из своих статей пишет: «Концертмейстер – пианист - это и </w:t>
      </w: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солист, и равноправный партнер, и аккомпаниатор. Это триединство и составляет суть концертмейстерского искусства».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учеников пианист становится музыкальным наставником вместе с педагогом. Поэтому деятельность концертмейстера не ограничивается успешным выступлением на сцене. Она многопланова и заключает в себе, не только творческую, но и педагогическую направленность. Этот вид деятельности раскрывается, прежде всего, в разучивании с учениками нового репертуара.</w:t>
      </w:r>
    </w:p>
    <w:p w:rsidR="0024449A" w:rsidRDefault="0024449A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FC6" w:rsidRPr="00587634" w:rsidRDefault="00F01FC6" w:rsidP="002B5E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 Навыки и умения, необходимые для работы концертмейстера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все этапы работы над произведением прошли наиболее гладко, появляется необходимость использования на занятиях ряда специфических умений и знаний </w:t>
      </w:r>
      <w:proofErr w:type="gram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смежных исполнительских и теоретических дисциплин. Важно применение сведений по курсам гармонии, сольфеджио, полифонии, истории музыки, анализа музыкальных произведений, инструментальной литературы, педагогики - в их взаимосвязях. Также на занятиях с учениками-солистами важно проявление педагогического чутья и такта.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концертмейстер - правая рука педагога специального класса. Рассмотрим подробнее необходимые для концертмейстера навыки и умения.</w:t>
      </w:r>
    </w:p>
    <w:p w:rsidR="00F01FC6" w:rsidRPr="00587634" w:rsidRDefault="0024449A" w:rsidP="00B56C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1FC6"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.1 Чтение с листа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Счастлив педагог и концертмейстер, чей класс богат учениками. Но это означает и обширный, разнообразный репертуар. Так важно подобрать произведение в соответствии с индивидуальными особенностями ученика: его характера, профессиональными возможностями, физиологическими данными. Хваткость, цепкость, непрерывность при исполнении произведения без предварительного, даже фрагментарного проигрывания на инструменте, внимание при этом к фразировке солиста и ясное представление его партии, выявление характера и стиля, выполнение авторских указаний, темповых изменений - такова игра профессионального концертмейстера.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чем начать аккомпанировать с листа на фортепиано, пианист должен мысленно охватить весь нотный текст. Важно представить себе характер и </w:t>
      </w: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настроение музыки, определить основную тональность и темп, обратить внимание на изменения размера, темпа, тональности, на динамические градации, указанные автором, как в партии фортепиано, так и в партии солиста. Эффективным методом для овладения навыками чтения с листа является мысленное прочтение материала. При исполнении произведения следует предвидеть нотные текст, динамические и темповые обозначения на несколько тактов вперед, предвосхищать развертывание музыкального повествования, предугадывать, хотя бы в самых общих чертах, его ближайшие моменты.</w:t>
      </w:r>
    </w:p>
    <w:p w:rsidR="00F01FC6" w:rsidRPr="00587634" w:rsidRDefault="0024449A" w:rsidP="00B56C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1FC6"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.2 Владение навыками игры в ансамбле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Оба музыканта - и солист, и пианист, в художественном смысле становятся равноправными членами ансамблевого единства. Здесь в центре находится профессионально-творческое общение двух личностей концертмейстера и солиста. Так называемое «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аккомпаниаторское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чутье» позволяет гибко соотносить собственное индивидуальное представление в прочтении произведения с пожеланиями и возможностями предложенными партнером, и это является необходимым условием успеха в работе. «Аккомпанемент часто договаривает </w:t>
      </w:r>
      <w:proofErr w:type="gram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невысказанное</w:t>
      </w:r>
      <w:proofErr w:type="gram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солистом», - сказал Е. Шендерович. Действительно, ансамбль предусматривает слаженность игры солиста и аккомпаниатора: единство штрихов, динамических оттенков, звуковой баланс между инструментами. В работе с учениками концертмейстер создает опору и поддержку юным солистам. Концертмейстер выступает в качестве организатора музыкального процесса и времени, что роднит его профессию с профессией дирижера. Умение держать в руках солиста, правильно расставленные звуковые и смысловые акценты в произведении, выдержанные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ауфтакты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такими дирижерскими навыками следует обладать для успешной ансамблевой игры. Концертмейстер должен быстро и точно поддержать солиста в его намерениях, создать единую с ним исполнительскую концепцию произведения, поддержать в кульминациях, но вместе с тем при необходимости быть незаметным и всегда чутким его помощником. При игре в ансамбле следует исходить из профессиональных и природных данных ученика.</w:t>
      </w:r>
    </w:p>
    <w:p w:rsidR="00F01FC6" w:rsidRPr="00587634" w:rsidRDefault="0024449A" w:rsidP="00B56C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1FC6"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.3 Транспонирование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Важным навыком для концертмейстера класса духовых инструментов является умение транспонировать произведения в другие тональности. Так, транспонирование необходимо при переложении произведений для разных инструментов: саксофона- альта, саксофона-сопрано, кларнета,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блокфлейты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исполнении произведения в транспорте наиболее верным является мысленное воспроизведение пьесы в новой тональности. В процессе игры с листа нет времени для мысленного перевода каждого звука на тон ниже или выше. Поэтому огромное значение приобретает умение аккомпаниатора мгновенно определять тип аккорда (трезвучие, секстаккорд, септаккорд в обращении и т.п.), его разрешение, интервал мелодического скачка, характер тонального родства и т. д.</w:t>
      </w:r>
    </w:p>
    <w:p w:rsidR="0024449A" w:rsidRDefault="0024449A" w:rsidP="00B56C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449A" w:rsidRPr="0024449A" w:rsidRDefault="0024449A" w:rsidP="002B5E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44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2444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работе концертмейстера в классе духовых инструментов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игры на духовых инструментах – лежит дыхание. Сложности заключаются в правильном выполнении обеих фаз вдоха необходимо добиться правильного ощущения торможения и задержания воздуха после вдоха.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Атака - начало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 занимает незначительную для слуха почти неуловимую часть длительности - порядка сотых долей секунды. Задача концертмейстера уловить мельчайшие нюансы взятия и продолжительности дыхания. Так же пианисту часто приходится контролировать чистоту строя духового инструмента с учетом разогрева. Сила, яркость фортепианного звучания в </w:t>
      </w:r>
      <w:proofErr w:type="gram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ансамбле</w:t>
      </w:r>
      <w:proofErr w:type="gram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 с трубой будет ярче, чем с гобоем или фаготом. Концертмейстеру необходима тонкая слуховая ориентация в работе и с деревянно-духовыми инструментами, так как подвижность этих инструментов значительно превышает подвижность человеческого голоса, соответственно и темпы аккомпанемента могут быть значительно быстрее. Например, мы знаем, что игра на саксофоне напоминает вокальное пение и находится в тесной связи с человеческим дыханием, выразительными интонациями человеческой речи, может передать в музыке радость и горе, печаль и задумчивость. Для того чтобы достичь этого пианист должен хорошо знать особенности инструмента, разбираться в таких понятиях как глиссандо, портаменто,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субтона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д., помочь солисту духовику в </w:t>
      </w: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понимании и применении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фразировочных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лиг, штрихов, цезур, образовавшихся при этом динамических линиях и использовать все это во время игры.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звучания во время исполнения занимает особое место. Она важна для концертмейстера и солиста как в достижении музыкально-смыслового образа, так и в достижении правильного баланса звучания. Например, во время исполнения произведения для фортепиано и саксофона, фортепианная партия звучит несколько бледно, поэтому ей предназначена роль оркестра, где используется плотное многослойное фактурное изложение,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четырехзвучные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аккорды, октавные басы, педаль. Из динамических оттенков в основном используется 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forte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fortissimo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Исполнять такую насыщенную фактуру концертмейстеру помогает опыт владения техническими приемами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звукоизвлечения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для этого здесь предпочтителен прием пальцевой атаки, а так же максимальная весовая игра от плеча. Часто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тембральная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окраска в своем воплощении на рояле зависит от регистра. Концертмейстеру важно уметь играть ярко, но вместе с тем не противоречить солисту, а </w:t>
      </w:r>
      <w:proofErr w:type="gram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уметь одновременно держать баланс звучания и по вертикали, и по горизонтали.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Задачи, встающие перед концертмейстером и солистом на заключительных этапах работы, в какой-то период перерастают в нечто большее, требуют от него далеко не профессиональных задач. Например, создание во время занятий хорошего настроения. Опираясь на личный опыт и научный анализ наблюдений можно сделать вывод, что существует механизм обратной связи между дыханием и общим самочувствием солиста – духовика, это позитивный настрой. При отрицательных эмоциях часто нарушается ритм дыхания, и оно становится стесненным и напряженным, а напряжение во время игры (дыхательного аппарата) солиста - духовика просто недопустимо, т. к. они находятся в прямой зависимости. Всему этому способствует внутренний контакт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ансамблистов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поможет и хорошему исполнению, и пониманию смысла музыки, заложенного автором.</w:t>
      </w:r>
    </w:p>
    <w:p w:rsidR="00C47FD7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Едва ли не самым частым камнем преткновения в аккомпанементе является агогика исполнения. В формальном отношении агогика представляет собой </w:t>
      </w: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ускорение или замедление движения применительно к фразам, или более крупным построениям. </w:t>
      </w:r>
    </w:p>
    <w:p w:rsidR="0024449A" w:rsidRPr="00587634" w:rsidRDefault="0024449A" w:rsidP="00B56C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FC6" w:rsidRDefault="00F01FC6" w:rsidP="002B5E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концертмейстера возникает большой круг вопросов, не смотря на то, что сам концертмейстер уже владеет определенными навыками и знаниями. Каждому концертмейстеру приходится самостоятельно домысливать, чтобы дойти до истины. Поэтому я считаю, что решающее значение на этом поприще имеет самообразование, собственная профессиональная пытливость, умение извлекать по крупицам опыт из работы в разных уголках музыкального искусства.</w:t>
      </w:r>
    </w:p>
    <w:p w:rsidR="00F01FC6" w:rsidRPr="00587634" w:rsidRDefault="00F01FC6" w:rsidP="00B56C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Концертмейстер должен питать особую бескорыстную любовь к своей специальности, которая не приносит внешнего успеха, ведь работа его всегда остается в тени. Творческая собранность, воля, бескомпромиссность художественных требований, неуклонная устойчивость и ответственность достижения нужного художественного результата, - именно эти качества представляются наиболее важными для концертмейстера.</w:t>
      </w:r>
    </w:p>
    <w:p w:rsidR="00F01FC6" w:rsidRDefault="00F01FC6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17A0F" w:rsidRDefault="00317A0F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A0F" w:rsidRDefault="00317A0F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A0F" w:rsidRDefault="00317A0F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A0F" w:rsidRDefault="00317A0F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A0F" w:rsidRDefault="00317A0F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A0F" w:rsidRDefault="00317A0F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A0F" w:rsidRDefault="00317A0F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968" w:rsidRPr="00587634" w:rsidRDefault="00195968" w:rsidP="00F01F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FC6" w:rsidRDefault="00F01FC6" w:rsidP="00F01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4449A" w:rsidRPr="00587634" w:rsidRDefault="0024449A" w:rsidP="00F01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FC6" w:rsidRDefault="00F01FC6" w:rsidP="00F01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1FC6" w:rsidRPr="00587634" w:rsidRDefault="00F01FC6" w:rsidP="00F01FC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F01FC6" w:rsidRPr="00587634" w:rsidRDefault="00F01FC6" w:rsidP="00B56C6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Н. Горошко. Некоторые вопросы специфики концертмейстерской подготовки пианиста-педагога. В кн.: Вопросы подготовки музыканта-педагога-Магнитогорск, 1997 г.</w:t>
      </w:r>
    </w:p>
    <w:p w:rsidR="00F01FC6" w:rsidRPr="00587634" w:rsidRDefault="00F01FC6" w:rsidP="00B56C6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И.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Кубанцева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предмета концертмейстерский класс и структура концертмейстерской деятельности. М. Академия 2002 г.</w:t>
      </w:r>
    </w:p>
    <w:p w:rsidR="00F01FC6" w:rsidRPr="00587634" w:rsidRDefault="00F01FC6" w:rsidP="00B56C6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Лидская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Педагогические заметки об искусстве аккомпанемента. В кн.: Уральская государственная консерватория им. М. П. Мусоргского. Научно-методические записки.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. 7- Свердловск, 1972 г.</w:t>
      </w:r>
    </w:p>
    <w:p w:rsidR="00F01FC6" w:rsidRPr="00587634" w:rsidRDefault="00F01FC6" w:rsidP="00B56C6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Люблинский</w:t>
      </w:r>
      <w:proofErr w:type="spellEnd"/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. Теория и практика аккомпанемента. Л., 1972г.</w:t>
      </w:r>
    </w:p>
    <w:p w:rsidR="0024449A" w:rsidRDefault="0024449A" w:rsidP="00B56C6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634">
        <w:rPr>
          <w:rFonts w:ascii="Times New Roman" w:eastAsia="Times New Roman" w:hAnsi="Times New Roman" w:cs="Times New Roman"/>
          <w:color w:val="000000"/>
          <w:sz w:val="28"/>
          <w:szCs w:val="28"/>
        </w:rPr>
        <w:t>О работе концертмейстера. М. Музыка 1974 г.</w:t>
      </w:r>
    </w:p>
    <w:p w:rsidR="0024449A" w:rsidRDefault="0024449A" w:rsidP="00B56C62">
      <w:pPr>
        <w:shd w:val="clear" w:color="auto" w:fill="FFFFFF"/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подготовка студентов музыкально-педагогического факультета.</w:t>
      </w:r>
      <w:r w:rsidR="00195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Куйбышев,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4, 1976г.</w:t>
      </w:r>
    </w:p>
    <w:p w:rsidR="0024449A" w:rsidRPr="0024449A" w:rsidRDefault="0024449A" w:rsidP="00B56C6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Шендерович Е. «В концертмейстерском классе», </w:t>
      </w:r>
      <w:proofErr w:type="gramStart"/>
      <w:r w:rsidRPr="0024449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4449A">
        <w:rPr>
          <w:rFonts w:ascii="Times New Roman" w:eastAsia="Times New Roman" w:hAnsi="Times New Roman" w:cs="Times New Roman"/>
          <w:color w:val="000000"/>
          <w:sz w:val="28"/>
          <w:szCs w:val="28"/>
        </w:rPr>
        <w:t>.: Музыка, 1996г.</w:t>
      </w:r>
    </w:p>
    <w:p w:rsidR="00F01FC6" w:rsidRPr="00392A69" w:rsidRDefault="00F01FC6" w:rsidP="00392A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01FC6" w:rsidRPr="00392A69" w:rsidSect="00B63E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477E"/>
    <w:multiLevelType w:val="hybridMultilevel"/>
    <w:tmpl w:val="BAB8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E08C6"/>
    <w:multiLevelType w:val="multilevel"/>
    <w:tmpl w:val="A6C8C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16FFB"/>
    <w:multiLevelType w:val="multilevel"/>
    <w:tmpl w:val="3E78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A69"/>
    <w:rsid w:val="001544EF"/>
    <w:rsid w:val="00195968"/>
    <w:rsid w:val="001D546B"/>
    <w:rsid w:val="0024449A"/>
    <w:rsid w:val="002763AC"/>
    <w:rsid w:val="002B5EB2"/>
    <w:rsid w:val="00317A0F"/>
    <w:rsid w:val="00392A69"/>
    <w:rsid w:val="006A5FCA"/>
    <w:rsid w:val="006C0B06"/>
    <w:rsid w:val="00B14AEA"/>
    <w:rsid w:val="00B56C62"/>
    <w:rsid w:val="00C47FD7"/>
    <w:rsid w:val="00F01FC6"/>
    <w:rsid w:val="00F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14AEA"/>
  </w:style>
  <w:style w:type="paragraph" w:customStyle="1" w:styleId="c19">
    <w:name w:val="c19"/>
    <w:basedOn w:val="a"/>
    <w:rsid w:val="00B1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4AEA"/>
  </w:style>
  <w:style w:type="paragraph" w:customStyle="1" w:styleId="c5">
    <w:name w:val="c5"/>
    <w:basedOn w:val="a"/>
    <w:rsid w:val="00B1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4AEA"/>
  </w:style>
  <w:style w:type="paragraph" w:styleId="a3">
    <w:name w:val="Balloon Text"/>
    <w:basedOn w:val="a"/>
    <w:link w:val="a4"/>
    <w:uiPriority w:val="99"/>
    <w:semiHidden/>
    <w:unhideWhenUsed/>
    <w:rsid w:val="00F0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F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0360-7817-4E03-A1AB-2553EC70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dcterms:created xsi:type="dcterms:W3CDTF">2021-10-28T12:51:00Z</dcterms:created>
  <dcterms:modified xsi:type="dcterms:W3CDTF">2021-11-01T10:21:00Z</dcterms:modified>
</cp:coreProperties>
</file>