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6F51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C00000"/>
          <w:sz w:val="21"/>
          <w:szCs w:val="21"/>
        </w:rPr>
      </w:pPr>
    </w:p>
    <w:p w14:paraId="59302C4C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C00000"/>
          <w:sz w:val="21"/>
          <w:szCs w:val="21"/>
        </w:rPr>
      </w:pPr>
    </w:p>
    <w:p w14:paraId="28205075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C00000"/>
          <w:sz w:val="21"/>
          <w:szCs w:val="21"/>
        </w:rPr>
        <w:drawing>
          <wp:inline distT="0" distB="0" distL="0" distR="0" wp14:anchorId="434B854A" wp14:editId="4345507C">
            <wp:extent cx="5911673" cy="712382"/>
            <wp:effectExtent l="0" t="0" r="0" b="0"/>
            <wp:docPr id="1" name="Рисунок 1" descr="hello_html_m4b5a1a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b5a1aef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71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51BF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7"/>
          <w:szCs w:val="27"/>
        </w:rPr>
        <w:t>Развитие органов чувств у детей 0-3 лет идет очень интенсивно. Главной составляющей полноценного развития детей в раннем возрасте является сенсорное развитие.</w:t>
      </w:r>
    </w:p>
    <w:p w14:paraId="7F3C03E5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Сенсорное развитие,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 Успешность умственного, физического, эстетического воспитания в значительной степени зависит от уровня сенсорного развития детей, т. е. от того насколько совершенно ребенок слышит, видит, осязает окружающее.</w:t>
      </w:r>
    </w:p>
    <w:p w14:paraId="3C6E5D9B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109CF0F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52D6E67" wp14:editId="4AF13897">
            <wp:extent cx="5943600" cy="573981"/>
            <wp:effectExtent l="0" t="0" r="0" b="0"/>
            <wp:docPr id="2" name="Рисунок 2" descr="hello_html_4377af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377af5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964CB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7"/>
          <w:szCs w:val="27"/>
        </w:rPr>
        <w:t>- является основой для интеллектуального развития</w:t>
      </w:r>
      <w:r>
        <w:rPr>
          <w:rFonts w:ascii="Tahoma" w:hAnsi="Tahoma" w:cs="Tahoma"/>
          <w:color w:val="000000"/>
          <w:sz w:val="27"/>
          <w:szCs w:val="27"/>
        </w:rPr>
        <w:br/>
        <w:t>- развивает наблюдательность;</w:t>
      </w:r>
      <w:r>
        <w:rPr>
          <w:rFonts w:ascii="Tahoma" w:hAnsi="Tahoma" w:cs="Tahoma"/>
          <w:color w:val="000000"/>
          <w:sz w:val="27"/>
          <w:szCs w:val="27"/>
        </w:rPr>
        <w:br/>
        <w:t>- позитивно влияет на эстетическое чувство;</w:t>
      </w:r>
      <w:r>
        <w:rPr>
          <w:rFonts w:ascii="Tahoma" w:hAnsi="Tahoma" w:cs="Tahoma"/>
          <w:color w:val="000000"/>
          <w:sz w:val="27"/>
          <w:szCs w:val="27"/>
        </w:rPr>
        <w:br/>
        <w:t>- является основой для развития воображения;</w:t>
      </w:r>
      <w:r>
        <w:rPr>
          <w:rFonts w:ascii="Tahoma" w:hAnsi="Tahoma" w:cs="Tahoma"/>
          <w:color w:val="000000"/>
          <w:sz w:val="27"/>
          <w:szCs w:val="27"/>
        </w:rPr>
        <w:br/>
        <w:t>- развивает внимание;</w:t>
      </w:r>
      <w:r>
        <w:rPr>
          <w:rFonts w:ascii="Tahoma" w:hAnsi="Tahoma" w:cs="Tahoma"/>
          <w:color w:val="000000"/>
          <w:sz w:val="27"/>
          <w:szCs w:val="27"/>
        </w:rPr>
        <w:br/>
        <w:t>- дает ребенку возможность овладеть новыми способами предметно-познавательной деятельности;</w:t>
      </w:r>
      <w:r>
        <w:rPr>
          <w:rFonts w:ascii="Tahoma" w:hAnsi="Tahoma" w:cs="Tahoma"/>
          <w:color w:val="000000"/>
          <w:sz w:val="27"/>
          <w:szCs w:val="27"/>
        </w:rPr>
        <w:br/>
        <w:t>- обеспечивает освоение навыков учебной деятельности;</w:t>
      </w:r>
      <w:r>
        <w:rPr>
          <w:rFonts w:ascii="Tahoma" w:hAnsi="Tahoma" w:cs="Tahoma"/>
          <w:color w:val="000000"/>
          <w:sz w:val="27"/>
          <w:szCs w:val="27"/>
        </w:rPr>
        <w:br/>
        <w:t>- влияет на расширение словарного запаса ребенка;</w:t>
      </w:r>
      <w:r>
        <w:rPr>
          <w:rFonts w:ascii="Tahoma" w:hAnsi="Tahoma" w:cs="Tahoma"/>
          <w:color w:val="000000"/>
          <w:sz w:val="27"/>
          <w:szCs w:val="27"/>
        </w:rPr>
        <w:br/>
        <w:t>- влияет на развитие зрительной, слуховой, моторной, образной и др. видов памяти.</w:t>
      </w:r>
    </w:p>
    <w:p w14:paraId="207C7A6B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627116F6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FF6717"/>
          <w:sz w:val="21"/>
          <w:szCs w:val="21"/>
        </w:rPr>
        <w:drawing>
          <wp:inline distT="0" distB="0" distL="0" distR="0" wp14:anchorId="2314C429" wp14:editId="6EB6216C">
            <wp:extent cx="4997095" cy="2987748"/>
            <wp:effectExtent l="0" t="0" r="0" b="3175"/>
            <wp:docPr id="3" name="Рисунок 3" descr="hello_html_78d90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8d907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29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ACF22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</w:p>
    <w:p w14:paraId="1339172F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</w:p>
    <w:p w14:paraId="103B12A9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</w:p>
    <w:p w14:paraId="454793CB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FF6717"/>
          <w:sz w:val="21"/>
          <w:szCs w:val="21"/>
        </w:rPr>
        <w:lastRenderedPageBreak/>
        <w:drawing>
          <wp:inline distT="0" distB="0" distL="0" distR="0" wp14:anchorId="5C2D25D7" wp14:editId="4B11A1D1">
            <wp:extent cx="6167120" cy="648335"/>
            <wp:effectExtent l="0" t="0" r="5080" b="0"/>
            <wp:docPr id="4" name="Рисунок 4" descr="hello_html_4504bb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504bbe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1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DA7A3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FF6717"/>
          <w:sz w:val="40"/>
          <w:szCs w:val="40"/>
        </w:rPr>
        <w:t>Абаки</w:t>
      </w:r>
    </w:p>
    <w:p w14:paraId="4F1510B3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"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47625" distB="47625" distL="19050" distR="19050" simplePos="0" relativeHeight="251659264" behindDoc="0" locked="0" layoutInCell="1" allowOverlap="0" wp14:anchorId="7E799A4D" wp14:editId="1A2171D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047750"/>
            <wp:effectExtent l="0" t="0" r="0" b="0"/>
            <wp:wrapSquare wrapText="bothSides"/>
            <wp:docPr id="5" name="Рисунок 2" descr="hello_html_m60aad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0aad27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000000"/>
        </w:rPr>
        <w:t>Абак" в переводе с арабского означает "счетный столик". Современные счетные столики - это подставочки, на которых закреплены в ряд несколько вертикальных стержней. На них нанизываются кольца, шарики, другие мелкие предметы, которые можно сортировать по цвету, размеру, форме.</w:t>
      </w:r>
    </w:p>
    <w:p w14:paraId="762E7FDC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Такой счетный столик поможет трехлетнему малышу освоить математические понятия, а пяти-шестилетнему - закрепить их.</w:t>
      </w:r>
    </w:p>
    <w:p w14:paraId="70EC1D25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Абаки могут быть выполнены в виде </w:t>
      </w:r>
      <w:proofErr w:type="spellStart"/>
      <w:r>
        <w:rPr>
          <w:rFonts w:ascii="Tahoma" w:hAnsi="Tahoma" w:cs="Tahoma"/>
          <w:color w:val="000000"/>
        </w:rPr>
        <w:t>каталочек</w:t>
      </w:r>
      <w:proofErr w:type="spellEnd"/>
      <w:r>
        <w:rPr>
          <w:rFonts w:ascii="Tahoma" w:hAnsi="Tahoma" w:cs="Tahoma"/>
          <w:color w:val="000000"/>
        </w:rPr>
        <w:t>, паровозиков, фигурок, иметь в своем составе от трех-четырех до нескольких десятков счетных элементов. Такое разнообразие абаков позволяет подобрать игрушку индивидуально каждому ребенку.</w:t>
      </w:r>
    </w:p>
    <w:p w14:paraId="2D2708F5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FF6717"/>
          <w:sz w:val="40"/>
          <w:szCs w:val="40"/>
        </w:rPr>
        <w:t>Вкладыши</w:t>
      </w:r>
    </w:p>
    <w:p w14:paraId="4D8F63DD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47625" distB="47625" distL="19050" distR="19050" simplePos="0" relativeHeight="251660288" behindDoc="0" locked="0" layoutInCell="1" allowOverlap="0" wp14:anchorId="1018EDF2" wp14:editId="276D102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38275"/>
            <wp:effectExtent l="0" t="0" r="0" b="9525"/>
            <wp:wrapSquare wrapText="bothSides"/>
            <wp:docPr id="6" name="Рисунок 3" descr="hello_html_m3f76d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f76d7a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000000"/>
        </w:rPr>
        <w:t xml:space="preserve">кладыши </w:t>
      </w:r>
      <w:proofErr w:type="gramStart"/>
      <w:r>
        <w:rPr>
          <w:rFonts w:ascii="Tahoma" w:hAnsi="Tahoma" w:cs="Tahoma"/>
          <w:color w:val="000000"/>
        </w:rPr>
        <w:t>- это</w:t>
      </w:r>
      <w:proofErr w:type="gramEnd"/>
      <w:r>
        <w:rPr>
          <w:rFonts w:ascii="Tahoma" w:hAnsi="Tahoma" w:cs="Tahoma"/>
          <w:color w:val="000000"/>
        </w:rPr>
        <w:t xml:space="preserve"> небольшие предметы, которые необходимо вложить в соответствующие отверстия. Игры-вкладыши подразделяются на три вида: вкладыши в рамку, вкладыши в основание и вкладыши один в другой. Все вкладыши совершенствуют зрительное и тактильное восприятие формы, размера предметов, развивают мелкую моторику, координацию движений рук.</w:t>
      </w:r>
    </w:p>
    <w:p w14:paraId="10F6EC5B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</w:p>
    <w:p w14:paraId="6BD61514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47625" distB="47625" distL="19050" distR="19050" simplePos="0" relativeHeight="251661312" behindDoc="0" locked="0" layoutInCell="1" allowOverlap="0" wp14:anchorId="1E11FE64" wp14:editId="335901B8">
            <wp:simplePos x="0" y="0"/>
            <wp:positionH relativeFrom="column">
              <wp:posOffset>2945130</wp:posOffset>
            </wp:positionH>
            <wp:positionV relativeFrom="line">
              <wp:posOffset>116840</wp:posOffset>
            </wp:positionV>
            <wp:extent cx="1905000" cy="1428750"/>
            <wp:effectExtent l="0" t="0" r="0" b="0"/>
            <wp:wrapSquare wrapText="bothSides"/>
            <wp:docPr id="7" name="Рисунок 4" descr="hello_html_m2477fa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477fa2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i/>
          <w:iCs/>
          <w:color w:val="E36C0A"/>
          <w:sz w:val="32"/>
          <w:szCs w:val="32"/>
        </w:rPr>
        <w:t>Вкладыши в основание.</w:t>
      </w:r>
    </w:p>
    <w:p w14:paraId="0EF39F0C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набор предметов определенной формы (цилиндрики, другие различные фигурки), которые малыш должен научиться вставлять в углубление на подставочке (основании) или надевать на специальные штырьки.</w:t>
      </w:r>
    </w:p>
    <w:p w14:paraId="33294FB9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b/>
          <w:bCs/>
          <w:i/>
          <w:iCs/>
          <w:color w:val="E36C0A"/>
          <w:sz w:val="32"/>
          <w:szCs w:val="32"/>
        </w:rPr>
        <w:t>Вкладыши один в другой.</w:t>
      </w:r>
    </w:p>
    <w:p w14:paraId="52E4472B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47625" distB="47625" distL="47625" distR="47625" simplePos="0" relativeHeight="251662336" behindDoc="0" locked="0" layoutInCell="1" allowOverlap="0" wp14:anchorId="78A3BCF1" wp14:editId="3C94663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1905000"/>
            <wp:effectExtent l="0" t="0" r="0" b="0"/>
            <wp:wrapSquare wrapText="bothSides"/>
            <wp:docPr id="8" name="Рисунок 5" descr="hello_html_m1af0d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af0d55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000000"/>
        </w:rPr>
        <w:t>то и традиционная русская матрешка, и множество других подобных игрушек.</w:t>
      </w:r>
    </w:p>
    <w:p w14:paraId="1A8B2A18" w14:textId="77777777" w:rsidR="0058293C" w:rsidRPr="0058293C" w:rsidRDefault="0058293C" w:rsidP="005829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58293C">
        <w:rPr>
          <w:rFonts w:ascii="Tahoma" w:hAnsi="Tahoma" w:cs="Tahoma"/>
          <w:b/>
          <w:bCs/>
          <w:color w:val="FF6717"/>
          <w:sz w:val="32"/>
          <w:szCs w:val="32"/>
        </w:rPr>
        <w:t>Пирамиды</w:t>
      </w:r>
    </w:p>
    <w:p w14:paraId="67DA9CA7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Эта традиционная игрушка в настоящее время имеет множество вариантов: пирамиды могут состоять из нескольких крупных колец и более десятка мелких колечек, быть одноцветными и разноцветными, иметь конусообразную и шарообразную формы, представлять собой башенки, мельницы, человечков, животных.</w:t>
      </w:r>
    </w:p>
    <w:p w14:paraId="48B8ACE0" w14:textId="77777777" w:rsidR="0058293C" w:rsidRPr="0058293C" w:rsidRDefault="0058293C" w:rsidP="005829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58293C">
        <w:rPr>
          <w:rFonts w:ascii="Tahoma" w:hAnsi="Tahoma" w:cs="Tahoma"/>
          <w:b/>
          <w:bCs/>
          <w:color w:val="FF6717"/>
          <w:sz w:val="32"/>
          <w:szCs w:val="32"/>
        </w:rPr>
        <w:t>Игры-тренажеры</w:t>
      </w:r>
    </w:p>
    <w:p w14:paraId="6FCCF107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Д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47625" distB="47625" distL="19050" distR="19050" simplePos="0" relativeHeight="251663360" behindDoc="0" locked="0" layoutInCell="1" allowOverlap="0" wp14:anchorId="2422C8DE" wp14:editId="6580A18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95450" cy="1800225"/>
            <wp:effectExtent l="0" t="0" r="0" b="9525"/>
            <wp:wrapSquare wrapText="bothSides"/>
            <wp:docPr id="9" name="Рисунок 6" descr="hello_html_7bf6a4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bf6a41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000000"/>
        </w:rPr>
        <w:t>анное название, без сомнения, может относиться к любому типу развивающих игр, поскольку все они тренируют определенные навыки ребенка. Однако игры, наиболее стимулирующие развитие каких-либо умений и навыков, справедливо называются тренажерами.</w:t>
      </w:r>
    </w:p>
    <w:p w14:paraId="244789B6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b/>
          <w:bCs/>
          <w:i/>
          <w:iCs/>
          <w:color w:val="E36C0A"/>
          <w:sz w:val="32"/>
          <w:szCs w:val="32"/>
        </w:rPr>
        <w:t>Тренажеры сенсорно-двигательные</w:t>
      </w:r>
      <w:r>
        <w:rPr>
          <w:rFonts w:ascii="Tahoma" w:hAnsi="Tahoma" w:cs="Tahoma"/>
          <w:color w:val="5C5C5C"/>
          <w:sz w:val="16"/>
          <w:szCs w:val="16"/>
        </w:rPr>
        <w:t> </w:t>
      </w:r>
    </w:p>
    <w:p w14:paraId="677AE1CF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развивают сенсорные способности ребенка (восприятие цвета, размеров, формы окружающих предметов), совершенствуют его слуховые и зрительные впечатления. Эти тренажеры стимулируют познавательную активность в изучении свойств самых разных предметов. Так, малыш может вертеть и крутить игрушку (неваляшка, волчок), изменять положение деталей игрушки в пространстве (</w:t>
      </w:r>
      <w:proofErr w:type="spellStart"/>
      <w:r>
        <w:rPr>
          <w:rFonts w:ascii="Tahoma" w:hAnsi="Tahoma" w:cs="Tahoma"/>
          <w:color w:val="000000"/>
        </w:rPr>
        <w:t>дергунчики</w:t>
      </w:r>
      <w:proofErr w:type="spellEnd"/>
      <w:r>
        <w:rPr>
          <w:rFonts w:ascii="Tahoma" w:hAnsi="Tahoma" w:cs="Tahoma"/>
          <w:color w:val="000000"/>
        </w:rPr>
        <w:t>), извлекать звуки разными способами - дудеть в дудочки, свистульки, давить на звучащие мячи, трясти трещотки.</w:t>
      </w:r>
    </w:p>
    <w:p w14:paraId="7035A21B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FF6717"/>
          <w:sz w:val="48"/>
          <w:szCs w:val="48"/>
        </w:rPr>
        <w:lastRenderedPageBreak/>
        <w:t>Настольные игры</w:t>
      </w:r>
    </w:p>
    <w:p w14:paraId="5498D2D4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 этому типу игр стоит привлекать внимание малыша с самого раннего возраста. Для детей 1,5-2 лет годятся настольные игры двух видов: разрезные карточки-"лото" с большими яркими рисунками (игры на бумаге) и крупная мозаика с деталями геометрической формы всех основных цветов.</w:t>
      </w:r>
    </w:p>
    <w:p w14:paraId="05DCF3F3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Игры данного типа учат малыша классифицировать предметы по различным признакам - цвету, форме, размеру.</w:t>
      </w:r>
    </w:p>
    <w:p w14:paraId="08875818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2-3-летним детям будут по силам так называемые игры-пазлы, позволяющие собирать забавные картинки из двух, а затем и более деталей.</w:t>
      </w:r>
    </w:p>
    <w:p w14:paraId="4B4B47A4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Благодаря таким играм малыш приобретает и первые навыки плоскостного конструирования.</w:t>
      </w:r>
    </w:p>
    <w:p w14:paraId="22083DE4" w14:textId="77777777" w:rsidR="0058293C" w:rsidRPr="0058293C" w:rsidRDefault="0058293C" w:rsidP="005829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58293C">
        <w:rPr>
          <w:rFonts w:ascii="Tahoma" w:hAnsi="Tahoma" w:cs="Tahoma"/>
          <w:b/>
          <w:bCs/>
          <w:color w:val="FF6717"/>
          <w:sz w:val="32"/>
          <w:szCs w:val="32"/>
        </w:rPr>
        <w:t>Бусы и шнуровки</w:t>
      </w:r>
    </w:p>
    <w:p w14:paraId="313B091A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47625" distB="47625" distL="19050" distR="19050" simplePos="0" relativeHeight="251664384" behindDoc="0" locked="0" layoutInCell="1" allowOverlap="0" wp14:anchorId="12C25AD8" wp14:editId="4523C1E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066800"/>
            <wp:effectExtent l="0" t="0" r="0" b="0"/>
            <wp:wrapSquare wrapText="bothSides"/>
            <wp:docPr id="10" name="Рисунок 10" descr="hello_html_m506117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506117d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000000"/>
        </w:rPr>
        <w:t>тот тип развивающих игр стал популярен в наши дни не случайно: проблемы с письмом возникают чуть ли не у каждого первоклассника. Подготовка руки ребенка к письму как залог его успешного обучения в школе всегда была в центре внимания педагогов дошкольного образования. Занятия лепкой, аппликацией, работа в тетрадях - традиционные формы такой подготовки. Но лишь сравнительно недавно, во многом благодаря исследованиям Марии Монтессори по развитию мелкой моторики руки ребенка, пришло понимание того, что рисование узоров и букв в тетрадках - один из последних этапов в развитии руки дошкольника.</w:t>
      </w:r>
    </w:p>
    <w:p w14:paraId="40D909E7" w14:textId="77777777" w:rsidR="0058293C" w:rsidRP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Начинать же готовить руку к письму необходимо с самого раннего возраста. И первым помощником здесь становятся бусы и шнуровки. Предлагая малышу для нанизывания на веревочку бусы с дырочками разного диаметра и глубины, вы способствуете постоянному совершенствованию координации системы "глаз-рука", приучаете пальцы рук ребенка совершать точные движения под контролем зрения. В дальнейшем игры этого типа помогут развить подвижность кисти руки ребенка, скоординировать движения обеих рук.</w:t>
      </w:r>
    </w:p>
    <w:p w14:paraId="615DCC7D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FF6717"/>
          <w:sz w:val="40"/>
          <w:szCs w:val="40"/>
        </w:rPr>
        <w:t>Блоки и конструкторы</w:t>
      </w:r>
    </w:p>
    <w:p w14:paraId="667AD4FD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b/>
          <w:bCs/>
          <w:i/>
          <w:iCs/>
          <w:color w:val="E36C0A"/>
          <w:sz w:val="32"/>
          <w:szCs w:val="32"/>
        </w:rPr>
        <w:t>Б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47625" distB="47625" distL="19050" distR="19050" simplePos="0" relativeHeight="251665408" behindDoc="0" locked="0" layoutInCell="1" allowOverlap="0" wp14:anchorId="07D35015" wp14:editId="50B3E4D5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14500" cy="1628775"/>
            <wp:effectExtent l="0" t="0" r="0" b="9525"/>
            <wp:wrapSquare wrapText="bothSides"/>
            <wp:docPr id="11" name="Рисунок 11" descr="hello_html_2a2ae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2a2aebd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i/>
          <w:iCs/>
          <w:color w:val="E36C0A"/>
          <w:sz w:val="32"/>
          <w:szCs w:val="32"/>
        </w:rPr>
        <w:t>локи и конструкторы строительные</w:t>
      </w:r>
      <w:r>
        <w:rPr>
          <w:rFonts w:ascii="Tahoma" w:hAnsi="Tahoma" w:cs="Tahoma"/>
          <w:color w:val="5C5C5C"/>
        </w:rPr>
        <w:t> -</w:t>
      </w:r>
      <w:r>
        <w:rPr>
          <w:rFonts w:ascii="Tahoma" w:hAnsi="Tahoma" w:cs="Tahoma"/>
          <w:color w:val="000000"/>
        </w:rPr>
        <w:t>один из основных видов игр данного типа - ставят своей целью обучение ребенка конструированию различных сооружений: горизонтальных, вертикальных, построек замкнутого типа. Блоки и конструкторы разнообразны по количеству деталей, входящих в набор, их цвету, форме, материалу (дерево, пластмасса, ткань, плотный картон).</w:t>
      </w:r>
    </w:p>
    <w:p w14:paraId="1149D83D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8F945F8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b/>
          <w:bCs/>
          <w:i/>
          <w:iCs/>
          <w:color w:val="E36C0A"/>
          <w:sz w:val="32"/>
          <w:szCs w:val="32"/>
        </w:rPr>
        <w:t>Блоки и конструкторы сюжетные</w:t>
      </w:r>
      <w:r>
        <w:rPr>
          <w:rFonts w:ascii="Tahoma" w:hAnsi="Tahoma" w:cs="Tahoma"/>
          <w:color w:val="5C5C5C"/>
        </w:rPr>
        <w:t> </w:t>
      </w:r>
      <w:r>
        <w:rPr>
          <w:rFonts w:ascii="Tahoma" w:hAnsi="Tahoma" w:cs="Tahoma"/>
          <w:color w:val="000000"/>
        </w:rPr>
        <w:t>по своему назначению не отличаются от предыдущих. Разница лишь в том, что в этих наборах есть фигурки людей, животных, машинки и другие детали, которые призваны оживить и заселить будущие постройки. Такие конструкторы способствуют развитию активной речи ребенка в процессе ролевой игры.</w:t>
      </w:r>
    </w:p>
    <w:p w14:paraId="6DFE2291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47625" distB="47625" distL="47625" distR="47625" simplePos="0" relativeHeight="251666432" behindDoc="0" locked="0" layoutInCell="1" allowOverlap="0" wp14:anchorId="205EA9DB" wp14:editId="6AA6EE4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43125" cy="1714500"/>
            <wp:effectExtent l="0" t="0" r="9525" b="0"/>
            <wp:wrapSquare wrapText="bothSides"/>
            <wp:docPr id="12" name="Рисунок 12" descr="hello_html_m11c0a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11c0a3f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1110592" wp14:editId="250F86B6">
            <wp:extent cx="1658620" cy="1711960"/>
            <wp:effectExtent l="0" t="0" r="0" b="2540"/>
            <wp:docPr id="13" name="Рисунок 13" descr="hello_html_m5f7bc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f7bc66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FAFB155" wp14:editId="7232F313">
            <wp:extent cx="1595120" cy="1711960"/>
            <wp:effectExtent l="0" t="0" r="5080" b="2540"/>
            <wp:docPr id="14" name="Рисунок 14" descr="hello_html_6542e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542e89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10EF5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7727B7A0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b/>
          <w:bCs/>
          <w:i/>
          <w:iCs/>
          <w:color w:val="E36C0A"/>
          <w:sz w:val="32"/>
          <w:szCs w:val="32"/>
        </w:rPr>
        <w:t>Блоки и конструкторы логические</w:t>
      </w:r>
      <w:r>
        <w:rPr>
          <w:rFonts w:ascii="Tahoma" w:hAnsi="Tahoma" w:cs="Tahoma"/>
          <w:color w:val="5C5C5C"/>
          <w:sz w:val="16"/>
          <w:szCs w:val="16"/>
        </w:rPr>
        <w:t> </w:t>
      </w:r>
      <w:r>
        <w:rPr>
          <w:rFonts w:ascii="Tahoma" w:hAnsi="Tahoma" w:cs="Tahoma"/>
          <w:color w:val="000000"/>
        </w:rPr>
        <w:t>обучают плоскостному конструированию и подразделяются на два вида. Первый вид логических блоков предлагает ребенку составить изображение из нескольких частей. Пожалуй, по этому типу игр больше всего авторских разработок. Это "Квадраты", "Дроби" и "Сложи узор" Никитина, "Радужное лукошко" Даниловой, "</w:t>
      </w:r>
      <w:proofErr w:type="spellStart"/>
      <w:r>
        <w:rPr>
          <w:rFonts w:ascii="Tahoma" w:hAnsi="Tahoma" w:cs="Tahoma"/>
          <w:color w:val="000000"/>
        </w:rPr>
        <w:t>Складушки</w:t>
      </w:r>
      <w:proofErr w:type="spellEnd"/>
      <w:r>
        <w:rPr>
          <w:rFonts w:ascii="Tahoma" w:hAnsi="Tahoma" w:cs="Tahoma"/>
          <w:color w:val="000000"/>
        </w:rPr>
        <w:t>" Красноухова. Второй вид блоков и конструкторов логических - это наборы всевозможных деталей, которые надо научиться сопоставлять по тем или иным признакам: цвету, форме, размеру, общему внешнему виду.</w:t>
      </w:r>
    </w:p>
    <w:p w14:paraId="49BC612C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Умение найти среди нескольких предметов два одинаковых по целому ряду свойств - важнейший этап в умственном развитии ребенка. Детское домино с цветными картинками, блоки </w:t>
      </w:r>
      <w:proofErr w:type="spellStart"/>
      <w:r>
        <w:rPr>
          <w:rFonts w:ascii="Tahoma" w:hAnsi="Tahoma" w:cs="Tahoma"/>
          <w:color w:val="000000"/>
        </w:rPr>
        <w:t>Дьенеша</w:t>
      </w:r>
      <w:proofErr w:type="spellEnd"/>
      <w:r>
        <w:rPr>
          <w:rFonts w:ascii="Tahoma" w:hAnsi="Tahoma" w:cs="Tahoma"/>
          <w:color w:val="000000"/>
        </w:rPr>
        <w:t xml:space="preserve"> (набор геометрических фигур, различающихся по цвету, форме, величине и толщине) - основные в этом виде блоков.</w:t>
      </w:r>
    </w:p>
    <w:p w14:paraId="5AE8AC20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Tahoma" w:hAnsi="Tahoma" w:cs="Tahoma"/>
          <w:color w:val="000000"/>
        </w:rPr>
      </w:pPr>
    </w:p>
    <w:p w14:paraId="2B202AFB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Tahoma" w:hAnsi="Tahoma" w:cs="Tahoma"/>
          <w:color w:val="000000"/>
        </w:rPr>
      </w:pPr>
    </w:p>
    <w:p w14:paraId="0C1DB37B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Tahoma" w:hAnsi="Tahoma" w:cs="Tahoma"/>
          <w:color w:val="000000"/>
        </w:rPr>
      </w:pPr>
    </w:p>
    <w:p w14:paraId="6A7B366B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Tahoma" w:hAnsi="Tahoma" w:cs="Tahoma"/>
          <w:color w:val="000000"/>
        </w:rPr>
      </w:pPr>
    </w:p>
    <w:p w14:paraId="13E3A4AE" w14:textId="77777777" w:rsidR="0058293C" w:rsidRDefault="0058293C" w:rsidP="0058293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</w:p>
    <w:p w14:paraId="1F3159B7" w14:textId="77777777" w:rsidR="00C51D66" w:rsidRDefault="0058293C">
      <w:r>
        <w:rPr>
          <w:noProof/>
        </w:rPr>
        <w:drawing>
          <wp:inline distT="0" distB="0" distL="0" distR="0" wp14:anchorId="27A42101" wp14:editId="5E92FC00">
            <wp:extent cx="6840220" cy="4549506"/>
            <wp:effectExtent l="0" t="0" r="0" b="3810"/>
            <wp:docPr id="15" name="Рисунок 9" descr="https://yandex.ru/images/_crpd/V1h16ef55/dc1947l8O/4IMG6DwtIdWPIolp-updY5Kj0jwY1fQZiGUmv53khRXI2qzT7_4sXLrMTDYbKrfjgLTVSL6B3GHKY49sxqsbT-Waf5BRCGjpm3fEeO6bNE-S3v95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yandex.ru/images/_crpd/V1h16ef55/dc1947l8O/4IMG6DwtIdWPIolp-updY5Kj0jwY1fQZiGUmv53khRXI2qzT7_4sXLrMTDYbKrfjgLTVSL6B3GHKY49sxqsbT-Waf5BRCGjpm3fEeO6bNE-S3v95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54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53"/>
    <w:rsid w:val="00083287"/>
    <w:rsid w:val="0058293C"/>
    <w:rsid w:val="00605318"/>
    <w:rsid w:val="008A6701"/>
    <w:rsid w:val="00C51D66"/>
    <w:rsid w:val="00EE1953"/>
    <w:rsid w:val="00F2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2074"/>
  <w15:docId w15:val="{B4F6DFAD-9F09-448D-AA31-32BEBC41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93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8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9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Administrator</cp:lastModifiedBy>
  <cp:revision>2</cp:revision>
  <dcterms:created xsi:type="dcterms:W3CDTF">2023-01-08T15:42:00Z</dcterms:created>
  <dcterms:modified xsi:type="dcterms:W3CDTF">2023-01-08T15:42:00Z</dcterms:modified>
</cp:coreProperties>
</file>