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0" w:after="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40" w:after="0" w:line="259"/>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240" w:after="0" w:line="259"/>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ИСПОЛЬЗОВАНИЕ ИСКУССТВЕННОГО ИНТЕЛЛЕКТА В ТОРГОВЛЕ: ПРОБЛЕМЫ И ПЕРСПЕКТИВЫ</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right"/>
        <w:rPr>
          <w:rFonts w:ascii="Times New Roman" w:hAnsi="Times New Roman" w:cs="Times New Roman" w:eastAsia="Times New Roman"/>
          <w:color w:val="2E74B5"/>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55"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Введение</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Искусственный интеллект (ИИ) в последние годы активно проникает в различные сферы деятельности и человеческую жизнь. Одной из наиболее динамично развивающихся областей его применения стала торговля. Ритейлеры и бренды по всему миру быстро внедряют технологии искусственного интеллекта. Всемирно известная американская компания по производству одежды "Levi's", которая использует ИИ для генерации моделей людей. Магазин одежды ThredUp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чтобы запомнить предпочтения клиентов, или Amazon, которая заменила кассиров при помощи ИИ. Можно сказать, что искусственный интеллект дает много перспективных и современных возможностей, которые очень сильно упрощают работу людей в сфере торговли.</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Возможности внедрения ИИ в торговле</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Искусственный интеллект имеет огромное количество возможностей использования в сфере торговли, помогающие не только в торговой деятельности, но и покупателям совершать покупки, поэтому будет целесообразно разделить данную тему на несколько подразделов.</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Снижение расходов</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ИИ снижает количество расходов за счет сокращения рабочих мест при внедрении чат-бота с ИИ и замены штата операторов [1, с. 252].</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2 </w:t>
      </w:r>
      <w:r>
        <w:rPr>
          <w:rFonts w:ascii="Times New Roman" w:hAnsi="Times New Roman" w:cs="Times New Roman" w:eastAsia="Times New Roman"/>
          <w:b/>
          <w:i/>
          <w:color w:val="auto"/>
          <w:spacing w:val="0"/>
          <w:position w:val="0"/>
          <w:sz w:val="28"/>
          <w:shd w:fill="auto" w:val="clear"/>
        </w:rPr>
        <w:t xml:space="preserve">Повышение эффективности торговли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Искусственный интеллект изучает большие объемы информации и выдвигает гипотезы для персонализации контента быстрее и точнее, чем человек.</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3 </w:t>
      </w:r>
      <w:r>
        <w:rPr>
          <w:rFonts w:ascii="Times New Roman" w:hAnsi="Times New Roman" w:cs="Times New Roman" w:eastAsia="Times New Roman"/>
          <w:b/>
          <w:i/>
          <w:color w:val="auto"/>
          <w:spacing w:val="0"/>
          <w:position w:val="0"/>
          <w:sz w:val="28"/>
          <w:shd w:fill="auto" w:val="clear"/>
        </w:rPr>
        <w:t xml:space="preserve">Анализ неструктурированных данных</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последнее время в ИИ используются все более крупные наборы данных, для прогнозирования финансово-экономических процессов торговли. При невозможности организации заранее заданной структуры данных, ИИ позволяет структурировать и анализировать их. По оценке Mapp, ведущего поставщика услуг по обслуживанию клиентов, основанных на аналитике, на 2019 год около 90% всех генерируемых данных не структурированы, а, следовательно, большая часть оставалась ранее неиспользованной [2, с. 173-174].</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4 </w:t>
      </w:r>
      <w:r>
        <w:rPr>
          <w:rFonts w:ascii="Times New Roman" w:hAnsi="Times New Roman" w:cs="Times New Roman" w:eastAsia="Times New Roman"/>
          <w:b/>
          <w:i/>
          <w:color w:val="auto"/>
          <w:spacing w:val="0"/>
          <w:position w:val="0"/>
          <w:sz w:val="28"/>
          <w:shd w:fill="auto" w:val="clear"/>
        </w:rPr>
        <w:t xml:space="preserve">Прогнозирование цен с помощью ИИ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 внедрения ИИ не было возможности предугадать товарные предпочтения клиентов. Единственное, что делали ритейлеры,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интуитивно предсказывали, в какой момент времени можно будет поднять цены на определенные товары, пользующиеся спросом потребителей. Благодаря возможностям искусственного интеллекта ритейлерам предоставляется возможность прогнозировать предпочтения клиентов и уровень повышения цен, при которой товары будут пользоваться спросом.</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прогнозировании необходимо проводить большую работу с огромным объемом данных. С помощью систем ИИ можно оперативно, мгновенно анализировать всю доступную информацию, данные, появляющиеся каждую секунду, сравнивая и анализируя их с более ранней информацией, выявляя конкурентов, тенденции и изменения в покупательском поведении, получая точный прогноз о том, какая цена устроит покупателей в определенный момент времени [2, c. 173-174] [3].</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5 </w:t>
      </w:r>
      <w:r>
        <w:rPr>
          <w:rFonts w:ascii="Times New Roman" w:hAnsi="Times New Roman" w:cs="Times New Roman" w:eastAsia="Times New Roman"/>
          <w:b/>
          <w:i/>
          <w:color w:val="auto"/>
          <w:spacing w:val="0"/>
          <w:position w:val="0"/>
          <w:sz w:val="28"/>
          <w:shd w:fill="auto" w:val="clear"/>
        </w:rPr>
        <w:t xml:space="preserve">Оптимизация цен</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После получения всей информации о наиболее подходящей цене, ритейлерам остается придумать стратегию оптимизации цен и сделав ее максимально сбалансированной, отвечающей конъюнктуре рынка. Стратегия должна учитывать с одной стороны, возможность получения максимальной прибыли для компании, с другой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уложиться в ожидания клиентов относительно цен. На этих направлениях начинается самое перспективное применение ИИ в ритейле.</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Согласно исследованию Ассоциации электронных коммуникаций (РАЭК), 42% крупнейших российских ритейлеров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Пятерочка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Перекресток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Чижик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настоящее время используют технологии и решения на основе искусственного интеллекта, а еще 35%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планируют начать использовать в течение 5 лет. В ближайшее пятилетие технологии и решения на основе искусственного интеллекта будет использовать 77% российских ритейлеров [4, c. 7].</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6 </w:t>
      </w:r>
      <w:r>
        <w:rPr>
          <w:rFonts w:ascii="Times New Roman" w:hAnsi="Times New Roman" w:cs="Times New Roman" w:eastAsia="Times New Roman"/>
          <w:b/>
          <w:i/>
          <w:color w:val="auto"/>
          <w:spacing w:val="0"/>
          <w:position w:val="0"/>
          <w:sz w:val="28"/>
          <w:shd w:fill="auto" w:val="clear"/>
        </w:rPr>
        <w:t xml:space="preserve">Маркетинг</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Особое место искусственный интеллект занимает в маркетинге. Благодаря синтезу технологий глубинного обучения, машинного зрения и когнитивной нейробиологии искусственный интеллект может быть применен как для исследования рынка, так и для персонализации контента с целью улучшения процесса анализа информации и определения масштаба воздействия на потребителей без лишних затрат.</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Среди основных направлений применения искусственного интеллекта в маркетинге выделяют веб-дизайн, контекстную рекламу, оценку эффективности проведенных рекламных кампаний, поиск по фотографиям, получение сведений рекламодателям для предоставления новостей или рекламной информации.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Одно из наиболее перспективных направлений применения искусственного интеллекта в сфере маркетинга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возможность персонализировать рекламный контент, давая каждому потребителю подходящие именно для него предложения. Правильное сообщение будет приходить нужному человеку в нужное время [5, с. 80].</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7 </w:t>
      </w:r>
      <w:r>
        <w:rPr>
          <w:rFonts w:ascii="Times New Roman" w:hAnsi="Times New Roman" w:cs="Times New Roman" w:eastAsia="Times New Roman"/>
          <w:b/>
          <w:i/>
          <w:color w:val="auto"/>
          <w:spacing w:val="0"/>
          <w:position w:val="0"/>
          <w:sz w:val="28"/>
          <w:shd w:fill="auto" w:val="clear"/>
        </w:rPr>
        <w:t xml:space="preserve">Управление складом</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Одним из видов искусственного интеллекта, являются голосовые ассистенты. Система голосового управления на базе технологии системы Voice позволяет, сократить время сборки заказов, снизить количество ошибок при комплектовании заказа, уменьшить количество бумажной документации на складе, повысить эффективность складского персонала, оперативно отслеживать ошибки инвентаризации, а также увеличить производительность и пропускную способность склада.</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данный момент при использовании технологии искусственного интеллекта возможности программного продукта существенно расширились. Сейчас система может не только указывать расположение товара на складе, но и подсказывать/формировать наиболее оптимальный путь до расположения ячейки и впоследствии наиболее удачно размещать его исходя из востребованности и товарного соседства, при этом учитывая многие другие факторы, такие как температура, освещенность, сроки годности. Так же система ИИ анализирует входящую информацию по приходам товара и отгрузкам, выявляет непрогнозируемые пики, помогая руководителям распределительных центров самостоятельно грамотно распределять персонал [6, с. 33-34].</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Характеристика систем ИИ в торговле</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ИИ анализирует сведения о конкретном ритейлере и его бизнес-процессах. Система оценивает количество товаров на складе, анализирует самые продаваемые товары, учится понимать, в какой момент времени какие товары реализовать лучше всего и по какой цене. Он также определяет, как скидка на один товар повлияет на продажи другого, и предлагает наиболее оптимальную стратегию, при которой покупатель обязательно купит, а продавец обязательно получит прибыль. 60% покупателей выбирают предложения с оптимальным соотношением “цена-качество”, хотя, конечно, анализ потребительского поведения показывает, что важны и другие факторы.</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Перспективы развития ИИ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Согласно исследованию корпорации </w:t>
      </w:r>
      <w:r>
        <w:rPr>
          <w:rFonts w:ascii="Times New Roman" w:hAnsi="Times New Roman" w:cs="Times New Roman" w:eastAsia="Times New Roman"/>
          <w:i/>
          <w:color w:val="auto"/>
          <w:spacing w:val="0"/>
          <w:position w:val="0"/>
          <w:sz w:val="28"/>
          <w:shd w:fill="FFFFFF" w:val="clear"/>
        </w:rPr>
        <w:t xml:space="preserve">IBM</w:t>
      </w:r>
      <w:r>
        <w:rPr>
          <w:rFonts w:ascii="Times New Roman" w:hAnsi="Times New Roman" w:cs="Times New Roman" w:eastAsia="Times New Roman"/>
          <w:color w:val="auto"/>
          <w:spacing w:val="0"/>
          <w:position w:val="0"/>
          <w:sz w:val="28"/>
          <w:shd w:fill="FFFFFF" w:val="clear"/>
        </w:rPr>
        <w:t xml:space="preserve">, ожидается, что внедрение искусственного интеллекта в розничной торговле потребительскими товарами вырастет с 40% компаний в настоящее время до более чем 80% через три года [7] в счет увеличения инвестиций розничной торговли в технологии ИИ. За это время инвестиции в прогнозную и предписывающую аналитику на основе искусственного интеллекта удвоятся.</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Объем глобального искусственного интеллекта на розничном рынке оценивается в 5,50 млрд долларов в 2022 году и, по прогнозам, вырастет с 7,14 млрд долларов в 2023 году до 55,53 млрд долларов к 2030 году, демонстрируя среднегодовой темп роста 34,1%, в течение прогнозируемого периода.</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Развитие торговли в России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кризисные 90е годы торговля являлась единственной развивающейся отраслью экономики, благодаря которой высвобождающиеся работники, крупных валообразующих предприятий смогли получать доход, осуществляя челночную торговлю. Основные экономические показатели, розничный товарооборот, количество предприятий и количество работников торговли, за последнее десятилетие приведены в таблице 1, рисунках 1, 2 и 3.</w:t>
      </w:r>
    </w:p>
    <w:p>
      <w:pPr>
        <w:spacing w:before="0" w:after="0" w:line="360"/>
        <w:ind w:right="0" w:left="0" w:firstLine="0"/>
        <w:jc w:val="righ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Таблица 1.</w:t>
      </w:r>
    </w:p>
    <w:p>
      <w:pPr>
        <w:spacing w:before="0" w:after="255"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экономические показатели розничной торговли</w:t>
      </w:r>
    </w:p>
    <w:tbl>
      <w:tblPr>
        <w:tblInd w:w="154" w:type="dxa"/>
      </w:tblPr>
      <w:tblGrid>
        <w:gridCol w:w="2117"/>
        <w:gridCol w:w="1465"/>
        <w:gridCol w:w="1458"/>
        <w:gridCol w:w="1458"/>
        <w:gridCol w:w="1458"/>
        <w:gridCol w:w="1573"/>
      </w:tblGrid>
      <w:tr>
        <w:trPr>
          <w:trHeight w:val="375" w:hRule="auto"/>
          <w:jc w:val="left"/>
        </w:trPr>
        <w:tc>
          <w:tcPr>
            <w:tcW w:w="2117"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Показатель</w:t>
            </w:r>
          </w:p>
        </w:tc>
        <w:tc>
          <w:tcPr>
            <w:tcW w:w="1465"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2010</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2015</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2020</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2021</w:t>
            </w:r>
          </w:p>
        </w:tc>
        <w:tc>
          <w:tcPr>
            <w:tcW w:w="1573"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2022</w:t>
            </w:r>
          </w:p>
        </w:tc>
      </w:tr>
      <w:tr>
        <w:trPr>
          <w:trHeight w:val="300" w:hRule="auto"/>
          <w:jc w:val="left"/>
        </w:trPr>
        <w:tc>
          <w:tcPr>
            <w:tcW w:w="2117"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Розничный товарооборот, млн руб.</w:t>
            </w:r>
          </w:p>
        </w:tc>
        <w:tc>
          <w:tcPr>
            <w:tcW w:w="1465"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6486,5</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34724</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53539</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60067</w:t>
            </w:r>
          </w:p>
        </w:tc>
        <w:tc>
          <w:tcPr>
            <w:tcW w:w="1573"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68059</w:t>
            </w:r>
          </w:p>
        </w:tc>
      </w:tr>
      <w:tr>
        <w:trPr>
          <w:trHeight w:val="375" w:hRule="auto"/>
          <w:jc w:val="left"/>
        </w:trPr>
        <w:tc>
          <w:tcPr>
            <w:tcW w:w="2117"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Количество предприятий</w:t>
            </w:r>
          </w:p>
        </w:tc>
        <w:tc>
          <w:tcPr>
            <w:tcW w:w="1465"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43754</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46228</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41123</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39913</w:t>
            </w:r>
          </w:p>
        </w:tc>
        <w:tc>
          <w:tcPr>
            <w:tcW w:w="1573"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39780</w:t>
            </w:r>
          </w:p>
        </w:tc>
      </w:tr>
      <w:tr>
        <w:trPr>
          <w:trHeight w:val="2145" w:hRule="auto"/>
          <w:jc w:val="left"/>
        </w:trPr>
        <w:tc>
          <w:tcPr>
            <w:tcW w:w="2117"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Количество работников, тыс.</w:t>
            </w:r>
          </w:p>
        </w:tc>
        <w:tc>
          <w:tcPr>
            <w:tcW w:w="1465"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625,7</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650,6</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620</w:t>
            </w:r>
          </w:p>
        </w:tc>
        <w:tc>
          <w:tcPr>
            <w:tcW w:w="1458"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609,2</w:t>
            </w:r>
          </w:p>
        </w:tc>
        <w:tc>
          <w:tcPr>
            <w:tcW w:w="1573" w:type="dxa"/>
            <w:tcBorders>
              <w:top w:val="single" w:color="d9d9d9" w:sz="6"/>
              <w:left w:val="single" w:color="d9d9d9" w:sz="6"/>
              <w:bottom w:val="single" w:color="d9d9d9" w:sz="6"/>
              <w:right w:val="single" w:color="d9d9d9" w:sz="6"/>
            </w:tcBorders>
            <w:shd w:color="000000" w:fill="ffffff" w:val="clear"/>
            <w:tcMar>
              <w:left w:w="164" w:type="dxa"/>
              <w:right w:w="164"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600,6</w:t>
            </w:r>
          </w:p>
        </w:tc>
      </w:tr>
    </w:tbl>
    <w:p>
      <w:pPr>
        <w:spacing w:before="0" w:after="255" w:line="360"/>
        <w:ind w:right="0" w:left="0" w:firstLine="0"/>
        <w:jc w:val="center"/>
        <w:rPr>
          <w:rFonts w:ascii="Calibri" w:hAnsi="Calibri" w:cs="Calibri" w:eastAsia="Calibri"/>
          <w:color w:val="auto"/>
          <w:spacing w:val="0"/>
          <w:position w:val="0"/>
          <w:sz w:val="22"/>
          <w:shd w:fill="FFFFFF" w:val="clear"/>
        </w:rPr>
      </w:pPr>
      <w:r>
        <w:object w:dxaOrig="4575" w:dyaOrig="2773">
          <v:rect xmlns:o="urn:schemas-microsoft-com:office:office" xmlns:v="urn:schemas-microsoft-com:vml" id="rectole0000000000" style="width:228.750000pt;height:138.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55"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Рисунок 1. Розничный товарооборот за 2010-2022 год </w:t>
      </w:r>
      <w:r>
        <w:rPr>
          <w:rFonts w:ascii="Calibri" w:hAnsi="Calibri" w:cs="Calibri" w:eastAsia="Calibri"/>
          <w:color w:val="auto"/>
          <w:spacing w:val="0"/>
          <w:position w:val="0"/>
          <w:sz w:val="22"/>
          <w:shd w:fill="auto" w:val="clear"/>
        </w:rPr>
        <w:br/>
        <w:br/>
      </w:r>
      <w:r>
        <w:object w:dxaOrig="4677" w:dyaOrig="2834">
          <v:rect xmlns:o="urn:schemas-microsoft-com:office:office" xmlns:v="urn:schemas-microsoft-com:vml" id="rectole0000000001" style="width:233.850000pt;height:141.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2"/>
          <w:shd w:fill="auto" w:val="clear"/>
        </w:rPr>
        <w:br/>
      </w:r>
      <w:r>
        <w:rPr>
          <w:rFonts w:ascii="Times New Roman" w:hAnsi="Times New Roman" w:cs="Times New Roman" w:eastAsia="Times New Roman"/>
          <w:b/>
          <w:i/>
          <w:color w:val="auto"/>
          <w:spacing w:val="0"/>
          <w:position w:val="0"/>
          <w:sz w:val="28"/>
          <w:shd w:fill="auto" w:val="clear"/>
        </w:rPr>
        <w:t xml:space="preserve">Рисунок 3. Количество работников торговли за 2010-2022 годы</w:t>
      </w:r>
    </w:p>
    <w:p>
      <w:pPr>
        <w:spacing w:before="0" w:after="255"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 работников увеличивалось быстрым темпом до 2015 года, затем прослеживаются сокращения на 7,68%. Количество предприятий также сократилось с 43 тысяч, в 2010 году, до 39 тысяч в 2022 году, за счет ухода с рынка малых и средних предприятий и приходящих отечественных и зарубежных сетей. Розничный товарооборот неуклонно растет с 2010 года, что свидетельствует о повышении качества жизни.</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Недостатки внедрения ИИ в торговлю</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Можно выделить 8 главных недостатков ИИ:</w:t>
      </w:r>
    </w:p>
    <w:p>
      <w:pPr>
        <w:numPr>
          <w:ilvl w:val="0"/>
          <w:numId w:val="22"/>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Segoe UI" w:hAnsi="Segoe UI" w:cs="Segoe UI" w:eastAsia="Segoe UI"/>
          <w:b/>
          <w:color w:val="auto"/>
          <w:spacing w:val="0"/>
          <w:position w:val="0"/>
          <w:sz w:val="28"/>
          <w:shd w:fill="auto" w:val="clear"/>
        </w:rPr>
        <w:t xml:space="preserve">В</w:t>
      </w:r>
      <w:r>
        <w:rPr>
          <w:rFonts w:ascii="Times New Roman" w:hAnsi="Times New Roman" w:cs="Times New Roman" w:eastAsia="Times New Roman"/>
          <w:b/>
          <w:color w:val="auto"/>
          <w:spacing w:val="0"/>
          <w:position w:val="0"/>
          <w:sz w:val="28"/>
          <w:shd w:fill="auto" w:val="clear"/>
        </w:rPr>
        <w:t xml:space="preserve">ысокие первоначальные затраты</w:t>
      </w:r>
      <w:r>
        <w:rPr>
          <w:rFonts w:ascii="Times New Roman" w:hAnsi="Times New Roman" w:cs="Times New Roman" w:eastAsia="Times New Roman"/>
          <w:color w:val="auto"/>
          <w:spacing w:val="0"/>
          <w:position w:val="0"/>
          <w:sz w:val="28"/>
          <w:shd w:fill="auto" w:val="clear"/>
        </w:rPr>
        <w:t xml:space="preserve">: Внедрение систем искусственного интеллекта может быть дорогостоящим, особенно для малых и средних предприятий. Затраты включают разработку программного обеспечения, аппаратных средств, обучение и текущее обслуживание.</w:t>
      </w:r>
    </w:p>
    <w:p>
      <w:pPr>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24"/>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Конфиденциальность и безопасность данных</w:t>
      </w:r>
      <w:r>
        <w:rPr>
          <w:rFonts w:ascii="Times New Roman" w:hAnsi="Times New Roman" w:cs="Times New Roman" w:eastAsia="Times New Roman"/>
          <w:color w:val="auto"/>
          <w:spacing w:val="0"/>
          <w:position w:val="0"/>
          <w:sz w:val="28"/>
          <w:shd w:fill="auto" w:val="clear"/>
        </w:rPr>
        <w:t xml:space="preserve">: Сбор и анализ огромных объемов данных системами искусственного интеллекта вызывает опасения по поводу конфиденциальности и безопасности данных. Предприятия должны обеспечивать защиту данных клиентов и служебной информации.</w:t>
      </w: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26"/>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Вытеснение рабочих мест</w:t>
      </w:r>
      <w:r>
        <w:rPr>
          <w:rFonts w:ascii="Times New Roman" w:hAnsi="Times New Roman" w:cs="Times New Roman" w:eastAsia="Times New Roman"/>
          <w:color w:val="auto"/>
          <w:spacing w:val="0"/>
          <w:position w:val="0"/>
          <w:sz w:val="28"/>
          <w:shd w:fill="auto" w:val="clear"/>
        </w:rPr>
        <w:t xml:space="preserve">: Хотя искусственный интеллект может автоматизировать задачи, это может привести к перемещению рабочих мест или изменению их ролей. Это может потребовать переобучения или переквалификации рабочей силы.</w:t>
      </w: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28"/>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Предвзятость и справедливость</w:t>
      </w:r>
      <w:r>
        <w:rPr>
          <w:rFonts w:ascii="Times New Roman" w:hAnsi="Times New Roman" w:cs="Times New Roman" w:eastAsia="Times New Roman"/>
          <w:color w:val="auto"/>
          <w:spacing w:val="0"/>
          <w:position w:val="0"/>
          <w:sz w:val="28"/>
          <w:shd w:fill="auto" w:val="clear"/>
        </w:rPr>
        <w:t xml:space="preserve">: Алгоритмы ИИ могут унаследовать предвзятость от обучающих данных, что приводит к принятию необъективных решений или дискриминационным результатам. Обеспечение справедливости и этичности ИИ является сложной задачей.</w:t>
      </w:r>
    </w:p>
    <w:p>
      <w:pPr>
        <w:spacing w:before="0" w:after="0" w:line="259"/>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30"/>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Сложность</w:t>
      </w:r>
      <w:r>
        <w:rPr>
          <w:rFonts w:ascii="Times New Roman" w:hAnsi="Times New Roman" w:cs="Times New Roman" w:eastAsia="Times New Roman"/>
          <w:color w:val="auto"/>
          <w:spacing w:val="0"/>
          <w:position w:val="0"/>
          <w:sz w:val="28"/>
          <w:shd w:fill="auto" w:val="clear"/>
        </w:rPr>
        <w:t xml:space="preserve">: Системы искусственного интеллекта могут быть сложными и требуют специальных знаний для внедрения и управления. Найти квалифицированных специалистов в области искусственного интеллекта бывает непросто.</w:t>
      </w:r>
    </w:p>
    <w:p>
      <w:pPr>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32"/>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Недостаточное понимание</w:t>
      </w:r>
      <w:r>
        <w:rPr>
          <w:rFonts w:ascii="Times New Roman" w:hAnsi="Times New Roman" w:cs="Times New Roman" w:eastAsia="Times New Roman"/>
          <w:color w:val="auto"/>
          <w:spacing w:val="0"/>
          <w:position w:val="0"/>
          <w:sz w:val="28"/>
          <w:shd w:fill="auto" w:val="clear"/>
        </w:rPr>
        <w:t xml:space="preserve">: Непонимание или переоценка возможностей ИИ может привести к нереалистичным ожиданиям и разочарованию в его работе.</w:t>
      </w:r>
    </w:p>
    <w:p>
      <w:pPr>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34"/>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Чрезмерная зависимость</w:t>
      </w:r>
      <w:r>
        <w:rPr>
          <w:rFonts w:ascii="Times New Roman" w:hAnsi="Times New Roman" w:cs="Times New Roman" w:eastAsia="Times New Roman"/>
          <w:color w:val="auto"/>
          <w:spacing w:val="0"/>
          <w:position w:val="0"/>
          <w:sz w:val="28"/>
          <w:shd w:fill="auto" w:val="clear"/>
        </w:rPr>
        <w:t xml:space="preserve">: Чрезмерное доверие к системам искусственного интеллекта без контроля со стороны человека может привести к ошибкам или неожиданным последствиям, особенно в критических процессах принятия решений.</w:t>
      </w:r>
    </w:p>
    <w:p>
      <w:pPr>
        <w:spacing w:before="0" w:after="0" w:line="259"/>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36"/>
        </w:numPr>
        <w:spacing w:before="0" w:after="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Нормативно-правовые проблемы</w:t>
      </w:r>
      <w:r>
        <w:rPr>
          <w:rFonts w:ascii="Times New Roman" w:hAnsi="Times New Roman" w:cs="Times New Roman" w:eastAsia="Times New Roman"/>
          <w:color w:val="auto"/>
          <w:spacing w:val="0"/>
          <w:position w:val="0"/>
          <w:sz w:val="28"/>
          <w:shd w:fill="auto" w:val="clear"/>
        </w:rPr>
        <w:t xml:space="preserve">: Использование искусственного интеллекта в некоторых отраслях может быть связано с нормативными требованиями и требованиями к соблюдению норм, что усложняет задачу и создает потенциальные юридические проблемы.</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Решение этих проблем требует комплексного подхода и сотрудничества между бизнесом, научным сообществом и правительством.</w:t>
      </w:r>
    </w:p>
    <w:p>
      <w:pPr>
        <w:spacing w:before="0" w:after="255" w:line="36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Выводы</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Искусственный интеллект демонстрирует свою важную роль в торговле, эффективно изменяя ландшафт бизнеса. В условиях возрастающей конкуренции ИИ становится неотъемлемым партнером для компаний, стремящихся оставаться конкурентоспособными и реагировать на потребности современных клиентов. Как было показано ИИ имеет как целый ряд возможностей и преимуществ, так и некоторые недостатки, и потенциальные проблемы.  ИИ несомненно остается ключевым фактором успеха для компаний, в быстро меняющемся мире торговли.</w:t>
      </w:r>
    </w:p>
    <w:p>
      <w:pPr>
        <w:spacing w:before="0" w:after="255"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255"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литературы:</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Тихоновская, Ю.О., Федечко, А.А. Искусственный интеллект и маркетинг [Электронный ресурс] // Пинск 2023.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URL: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https://rep.polessu.by/handle/123456789/29347</w:t>
        </w:r>
      </w:hyperlink>
      <w:r>
        <w:rPr>
          <w:rFonts w:ascii="Times New Roman" w:hAnsi="Times New Roman" w:cs="Times New Roman" w:eastAsia="Times New Roman"/>
          <w:color w:val="auto"/>
          <w:spacing w:val="0"/>
          <w:position w:val="0"/>
          <w:sz w:val="28"/>
          <w:shd w:fill="auto" w:val="clear"/>
        </w:rPr>
        <w:t xml:space="preserve"> (дата обращения 03.12.2023)</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Тавлуй Д. В., Алексеев В. Ф., Пискун Г. А. Использование искусственного интеллекта в интернет-маркетинге.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2023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c.</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How AI Can Help the Retail Industry with Price Prediction and Price Optimization [</w:t>
      </w:r>
      <w:r>
        <w:rPr>
          <w:rFonts w:ascii="Times New Roman" w:hAnsi="Times New Roman" w:cs="Times New Roman" w:eastAsia="Times New Roman"/>
          <w:color w:val="auto"/>
          <w:spacing w:val="0"/>
          <w:position w:val="0"/>
          <w:sz w:val="28"/>
          <w:shd w:fill="auto" w:val="clear"/>
        </w:rPr>
        <w:t xml:space="preserve">Электронный ресурс].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URL: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https://semupdates.com/how-ai-can-help-the-retail-industry-with-price-prediction-and-price-optimization/</w:t>
        </w:r>
      </w:hyperlink>
      <w:r>
        <w:rPr>
          <w:rFonts w:ascii="Times New Roman" w:hAnsi="Times New Roman" w:cs="Times New Roman" w:eastAsia="Times New Roman"/>
          <w:color w:val="auto"/>
          <w:spacing w:val="0"/>
          <w:position w:val="0"/>
          <w:sz w:val="28"/>
          <w:shd w:fill="auto" w:val="clear"/>
        </w:rPr>
        <w:t xml:space="preserve"> (дата обращения 09.10.2023)</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Искусственный интеллект для маркетинга [Электронный ресурс].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URL: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https://raec.ru/upload/files/ii-retail-2020.pdf</w:t>
        </w:r>
      </w:hyperlink>
      <w:r>
        <w:rPr>
          <w:rFonts w:ascii="Times New Roman" w:hAnsi="Times New Roman" w:cs="Times New Roman" w:eastAsia="Times New Roman"/>
          <w:color w:val="auto"/>
          <w:spacing w:val="0"/>
          <w:position w:val="0"/>
          <w:sz w:val="28"/>
          <w:shd w:fill="auto" w:val="clear"/>
        </w:rPr>
        <w:t xml:space="preserve">. (дата обращения 26.11.2023)</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Калиновская И. Н., Шерстнева О. М. Интеграция искусственного интеллекта в маркетинг.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2018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c.</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Шаран Ксения Николаевна Искусственный интеллект в логистике // Интерэкспо Гео-Сибирь. 2018.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URL: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https://cyberleninka.ru/article/n/iskusstvennyy-intellekt-v-logistike</w:t>
        </w:r>
      </w:hyperlink>
      <w:r>
        <w:rPr>
          <w:rFonts w:ascii="Times New Roman" w:hAnsi="Times New Roman" w:cs="Times New Roman" w:eastAsia="Times New Roman"/>
          <w:color w:val="auto"/>
          <w:spacing w:val="0"/>
          <w:position w:val="0"/>
          <w:sz w:val="28"/>
          <w:shd w:fill="auto" w:val="clear"/>
        </w:rPr>
        <w:t xml:space="preserve"> (дата обращения: 25.11.2023).</w:t>
      </w:r>
    </w:p>
    <w:p>
      <w:pPr>
        <w:numPr>
          <w:ilvl w:val="0"/>
          <w:numId w:val="38"/>
        </w:numPr>
        <w:spacing w:before="0" w:after="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ARTIFICIAL INTELLIGENCE IN RETAIL MARKET SIZE &amp; SHARE ANALYSIS - GROWTH TRENDS &amp; FORECASTS (2023 - 2028) [</w:t>
      </w:r>
      <w:r>
        <w:rPr>
          <w:rFonts w:ascii="Times New Roman" w:hAnsi="Times New Roman" w:cs="Times New Roman" w:eastAsia="Times New Roman"/>
          <w:color w:val="auto"/>
          <w:spacing w:val="0"/>
          <w:position w:val="0"/>
          <w:sz w:val="28"/>
          <w:shd w:fill="auto" w:val="clear"/>
        </w:rPr>
        <w:t xml:space="preserve">Электронный ресурс].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доступа: URL: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https://www.mordorintelligence.com/industry-reports/artificial-intelligence-in-retail-market</w:t>
        </w:r>
      </w:hyperlink>
      <w:r>
        <w:rPr>
          <w:rFonts w:ascii="Times New Roman" w:hAnsi="Times New Roman" w:cs="Times New Roman" w:eastAsia="Times New Roman"/>
          <w:color w:val="auto"/>
          <w:spacing w:val="0"/>
          <w:position w:val="0"/>
          <w:sz w:val="28"/>
          <w:shd w:fill="auto" w:val="clear"/>
        </w:rPr>
        <w:t xml:space="preserve"> (дата обращения: 09.10.23)</w:t>
      </w: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2">
    <w:abstractNumId w:val="48"/>
  </w:num>
  <w:num w:numId="24">
    <w:abstractNumId w:val="42"/>
  </w:num>
  <w:num w:numId="26">
    <w:abstractNumId w:val="36"/>
  </w:num>
  <w:num w:numId="28">
    <w:abstractNumId w:val="30"/>
  </w:num>
  <w:num w:numId="30">
    <w:abstractNumId w:val="24"/>
  </w:num>
  <w:num w:numId="32">
    <w:abstractNumId w:val="18"/>
  </w:num>
  <w:num w:numId="34">
    <w:abstractNumId w:val="12"/>
  </w:num>
  <w:num w:numId="36">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s://cyberleninka.ru/article/n/iskusstvennyy-intellekt-v-logistike"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embeddings/oleObject1.bin" Id="docRId2" Type="http://schemas.openxmlformats.org/officeDocument/2006/relationships/oleObject" /><Relationship TargetMode="External" Target="https://rep.polessu.by/handle/123456789/29347" Id="docRId4" Type="http://schemas.openxmlformats.org/officeDocument/2006/relationships/hyperlink" /><Relationship TargetMode="External" Target="https://raec.ru/upload/files/ii-retail-2020.pdf" Id="docRId6" Type="http://schemas.openxmlformats.org/officeDocument/2006/relationships/hyperlink" /><Relationship TargetMode="External" Target="https://www.mordorintelligence.com/industry-reports/artificial-intelligence-in-retail-market" Id="docRId8" Type="http://schemas.openxmlformats.org/officeDocument/2006/relationships/hyperlink" /><Relationship Target="media/image0.wmf" Id="docRId1" Type="http://schemas.openxmlformats.org/officeDocument/2006/relationships/image" /><Relationship TargetMode="External" Target="https://semupdates.com/how-ai-can-help-the-retail-industry-with-price-prediction-and-price-optimization/" Id="docRId5" Type="http://schemas.openxmlformats.org/officeDocument/2006/relationships/hyperlink" /><Relationship Target="numbering.xml" Id="docRId9" Type="http://schemas.openxmlformats.org/officeDocument/2006/relationships/numbering" /></Relationships>
</file>