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8538">
      <w:pPr>
        <w:spacing w:after="0"/>
        <w:ind w:firstLine="709"/>
        <w:jc w:val="both"/>
      </w:pPr>
    </w:p>
    <w:p w14:paraId="61733F44">
      <w:pPr>
        <w:spacing w:after="0"/>
        <w:ind w:firstLine="709"/>
        <w:jc w:val="center"/>
        <w:rPr>
          <w:rFonts w:hint="default"/>
          <w:b/>
          <w:bCs/>
          <w:sz w:val="32"/>
          <w:szCs w:val="24"/>
          <w:lang w:val="ru-RU"/>
        </w:rPr>
      </w:pPr>
      <w:r>
        <w:rPr>
          <w:b/>
          <w:bCs/>
          <w:sz w:val="32"/>
          <w:szCs w:val="24"/>
          <w:lang w:val="ru-RU"/>
        </w:rPr>
        <w:t>Коммуникативная</w:t>
      </w:r>
      <w:r>
        <w:rPr>
          <w:rFonts w:hint="default"/>
          <w:b/>
          <w:bCs/>
          <w:sz w:val="32"/>
          <w:szCs w:val="24"/>
          <w:lang w:val="ru-RU"/>
        </w:rPr>
        <w:t xml:space="preserve"> атака</w:t>
      </w:r>
    </w:p>
    <w:p w14:paraId="45477542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При помощи коммуникативной атаки можно решить следующие оперативные задачи: завоевать инициативу в общении, создать неожиданный эмоциональный нажим, в кратчайшие сроки войти в контакт с классом, создать единое информационное поле, увлечь, удивить, заставить класс моментально включиться в урок.</w:t>
      </w:r>
      <w:bookmarkStart w:id="2" w:name="_GoBack"/>
      <w:bookmarkEnd w:id="2"/>
    </w:p>
    <w:p w14:paraId="5A58C5E7">
      <w:pPr>
        <w:spacing w:after="0"/>
        <w:ind w:firstLine="709"/>
        <w:jc w:val="both"/>
      </w:pPr>
    </w:p>
    <w:p w14:paraId="7D01B774">
      <w:pPr>
        <w:spacing w:after="0"/>
        <w:ind w:firstLine="709"/>
        <w:jc w:val="both"/>
      </w:pPr>
      <w:r>
        <w:rPr>
          <w:b/>
          <w:bCs/>
        </w:rPr>
        <w:t>Коммуникативная атака</w:t>
      </w:r>
      <w:r>
        <w:t xml:space="preserve"> – это </w:t>
      </w:r>
      <w:bookmarkStart w:id="0" w:name="_Hlk195634049"/>
      <w:r>
        <w:t xml:space="preserve">завоевание инициативы в общении </w:t>
      </w:r>
      <w:bookmarkEnd w:id="0"/>
      <w:r>
        <w:t>и целостный коммуникативный перевес, что впоследствии обеспечивает управление общением с классом</w:t>
      </w:r>
    </w:p>
    <w:p w14:paraId="68FFD562">
      <w:pPr>
        <w:spacing w:after="0"/>
        <w:ind w:firstLine="709"/>
        <w:jc w:val="both"/>
      </w:pPr>
      <w:r>
        <w:t>Чаще всего урок не получается от того, что ученики так и не настроились на «нужную волну»…</w:t>
      </w:r>
    </w:p>
    <w:p w14:paraId="491C513D">
      <w:pPr>
        <w:spacing w:after="0"/>
        <w:ind w:firstLine="709"/>
        <w:jc w:val="both"/>
      </w:pPr>
      <w:r>
        <w:t>Каждый раз перед нами стоит конкретная проблема, требующая эффективного разрешения. Необходимость яркого начала урока невозможно переоценить.</w:t>
      </w:r>
    </w:p>
    <w:p w14:paraId="5E6571BE">
      <w:pPr>
        <w:spacing w:after="0"/>
        <w:ind w:firstLine="709"/>
        <w:jc w:val="both"/>
      </w:pPr>
      <w:r>
        <w:t>Первые минуты особенно тяжелы и для говорящего и для слушающих. Педагог, конечно, волнуется. Очень плохо, если это чувство вовсе исчезло. Но с другой стороны, и дети еще не включились в работу, что вполне закономерно. Поэтому замечания в адрес учеников в этот момент неуместны. Замеча</w:t>
      </w:r>
      <w:r>
        <w:softHyphen/>
      </w:r>
      <w:r>
        <w:t>ние целесообразно только тогда, когда учитель уверен, что его поддержит коллектив.</w:t>
      </w:r>
    </w:p>
    <w:p w14:paraId="74C96508">
      <w:pPr>
        <w:spacing w:after="0"/>
        <w:ind w:firstLine="709"/>
        <w:jc w:val="both"/>
      </w:pPr>
      <w:r>
        <w:t>Нужны впечатляющие слова, действия, и класс не только сам настроится «на волну» преподавателя, но и заставит замолчать того, кто мешает слушать. Привычное начало урока или знакомство нового учителя с учащимися с помощью журнала навевает скуку, провоцирует ребят на нару</w:t>
      </w:r>
      <w:r>
        <w:softHyphen/>
      </w:r>
      <w:r>
        <w:t>шение дисциплины.</w:t>
      </w:r>
    </w:p>
    <w:p w14:paraId="6D35CA08">
      <w:pPr>
        <w:spacing w:after="0"/>
        <w:ind w:firstLine="709"/>
        <w:jc w:val="both"/>
      </w:pPr>
      <w:r>
        <w:t>Банальное начало создает впечатление, что не будет сказано ничего нового, и слушать перестают сразу. И, наоборот, увлекательное начало, интересные фразы учителя привлекают, рождают интерес.</w:t>
      </w:r>
    </w:p>
    <w:p w14:paraId="5810D358">
      <w:pPr>
        <w:spacing w:after="0"/>
        <w:ind w:firstLine="709"/>
        <w:jc w:val="both"/>
      </w:pPr>
      <w:r>
        <w:t>Нестандартное начало занятия вызывает интерес к преподавателю, к тому, что он будет говорить.</w:t>
      </w:r>
    </w:p>
    <w:p w14:paraId="1888C33E">
      <w:pPr>
        <w:spacing w:after="0"/>
        <w:ind w:firstLine="709"/>
        <w:jc w:val="both"/>
      </w:pPr>
      <w:r>
        <w:t>Опытный учитель начинает урок с </w:t>
      </w:r>
      <w:r>
        <w:rPr>
          <w:b/>
          <w:bCs/>
          <w:i/>
          <w:iCs/>
        </w:rPr>
        <w:t>«коммуникативной атаки»</w:t>
      </w:r>
      <w:r>
        <w:t xml:space="preserve">. Ему </w:t>
      </w:r>
      <w:bookmarkStart w:id="1" w:name="_Hlk195633966"/>
      <w:r>
        <w:t>необходимо в кратчайшие сроки войти в контакт с классом, создать единое информаци</w:t>
      </w:r>
      <w:r>
        <w:softHyphen/>
      </w:r>
      <w:r>
        <w:t>онное поле</w:t>
      </w:r>
      <w:bookmarkEnd w:id="1"/>
      <w:r>
        <w:t>.</w:t>
      </w:r>
    </w:p>
    <w:p w14:paraId="51B6E70E">
      <w:pPr>
        <w:spacing w:after="0"/>
        <w:ind w:firstLine="709"/>
        <w:jc w:val="both"/>
      </w:pPr>
      <w:r>
        <w:t>Эффективность восприятия материала будет выше, если в начале изложения высказать мысли, созвучные настроению подростков. Опытные преподаватели, как правило, имеют несколько заготовок. Они стараются быть готовыми к любым неожиданностям.</w:t>
      </w:r>
    </w:p>
    <w:p w14:paraId="60BF080C">
      <w:pPr>
        <w:spacing w:after="0"/>
        <w:ind w:firstLine="709"/>
        <w:jc w:val="both"/>
      </w:pPr>
      <w:r>
        <w:t>Суть состоит в том, чтобы за короткое время увлечь учеников, "заставить" их моментально включиться в урок. "Коммуникативная атака" может проводиться в любой части урока. Следовательно, в рамках этого педагогического приема мы можем объединить все богатство и разнообразие приемов, используемых в передовой педагогической практике. Условно выделим из этого множества две группы приемов, относящихся соответственно       к содержанию и форме коммуникативной атаки. Ее </w:t>
      </w:r>
      <w:r>
        <w:rPr>
          <w:b/>
          <w:bCs/>
        </w:rPr>
        <w:t>содержание </w:t>
      </w:r>
      <w:r>
        <w:t>составляют:</w:t>
      </w:r>
    </w:p>
    <w:p w14:paraId="1BA4A282">
      <w:pPr>
        <w:spacing w:after="0"/>
        <w:ind w:firstLine="709"/>
        <w:jc w:val="both"/>
      </w:pPr>
      <w:r>
        <w:t>•    многогранность человеческого познания:</w:t>
      </w:r>
    </w:p>
    <w:p w14:paraId="15FB2028">
      <w:pPr>
        <w:spacing w:after="0"/>
        <w:ind w:firstLine="709"/>
        <w:jc w:val="both"/>
      </w:pPr>
      <w:r>
        <w:t>-   неисчерпаемость, красота и радость познания (использование занимательной, научно-фантастической литературы);</w:t>
      </w:r>
    </w:p>
    <w:p w14:paraId="5E0D6A95">
      <w:pPr>
        <w:spacing w:after="0"/>
        <w:ind w:firstLine="709"/>
        <w:jc w:val="both"/>
      </w:pPr>
      <w:r>
        <w:t>-   история науки как драма идей (открытие и признание величайших научных открытий);</w:t>
      </w:r>
    </w:p>
    <w:p w14:paraId="43BEBDFB">
      <w:pPr>
        <w:spacing w:after="0"/>
        <w:ind w:firstLine="709"/>
        <w:jc w:val="both"/>
      </w:pPr>
      <w:r>
        <w:t>-   проблемное изложение (изучение учебного материала по логике научного исследования);</w:t>
      </w:r>
    </w:p>
    <w:p w14:paraId="078B1696">
      <w:pPr>
        <w:spacing w:after="0"/>
        <w:ind w:firstLine="709"/>
        <w:jc w:val="both"/>
      </w:pPr>
      <w:r>
        <w:t>-   практическая значимость знаний (применение изученного учеб</w:t>
      </w:r>
      <w:r>
        <w:softHyphen/>
      </w:r>
      <w:r>
        <w:t>ного материала сегодня и завтра);</w:t>
      </w:r>
    </w:p>
    <w:p w14:paraId="7DEE2825">
      <w:pPr>
        <w:spacing w:after="0"/>
        <w:ind w:firstLine="709"/>
        <w:jc w:val="both"/>
      </w:pPr>
      <w:r>
        <w:t>-   содержательные идеи и принципы учебного предмета;</w:t>
      </w:r>
    </w:p>
    <w:p w14:paraId="3487015D">
      <w:pPr>
        <w:spacing w:after="0"/>
        <w:ind w:firstLine="709"/>
        <w:jc w:val="both"/>
      </w:pPr>
      <w:r>
        <w:t>-   патриотизм (использование материалов о выдающихся ученых, па</w:t>
      </w:r>
      <w:r>
        <w:softHyphen/>
      </w:r>
      <w:r>
        <w:t>триотах России);</w:t>
      </w:r>
    </w:p>
    <w:p w14:paraId="3A4C123F">
      <w:pPr>
        <w:spacing w:after="0"/>
        <w:ind w:firstLine="709"/>
        <w:jc w:val="both"/>
      </w:pPr>
      <w:r>
        <w:t>-   человек в современном мире (обсуждение реалий и вызовов совре</w:t>
      </w:r>
      <w:r>
        <w:softHyphen/>
      </w:r>
      <w:r>
        <w:t>менности на уроках по различным предметам);</w:t>
      </w:r>
    </w:p>
    <w:p w14:paraId="1364BCFA">
      <w:pPr>
        <w:spacing w:after="0"/>
        <w:ind w:firstLine="709"/>
        <w:jc w:val="both"/>
      </w:pPr>
      <w:r>
        <w:t>-   удивительные возможности человека (резервы человеческой психи</w:t>
      </w:r>
      <w:r>
        <w:softHyphen/>
      </w:r>
      <w:r>
        <w:t>ки в ее биологическом, социальном и личностном аспектах).</w:t>
      </w:r>
    </w:p>
    <w:p w14:paraId="1AB27E3E">
      <w:pPr>
        <w:spacing w:after="0"/>
        <w:ind w:firstLine="709"/>
        <w:jc w:val="both"/>
      </w:pPr>
      <w:r>
        <w:t>Во вторую группу приемов, позволяющих организовать коммуникативную атаку, входят:</w:t>
      </w:r>
    </w:p>
    <w:p w14:paraId="4CA1C592">
      <w:pPr>
        <w:spacing w:after="0"/>
        <w:ind w:firstLine="709"/>
        <w:jc w:val="both"/>
      </w:pPr>
      <w:r>
        <w:t>-     использование игровой формы уроков (урок-сказка, познавательные викторины, КВН и др.);</w:t>
      </w:r>
    </w:p>
    <w:p w14:paraId="752562F4">
      <w:pPr>
        <w:spacing w:after="0"/>
        <w:ind w:firstLine="709"/>
        <w:jc w:val="both"/>
      </w:pPr>
      <w:r>
        <w:t>-     театрализация (реальная, кукольная, по произведениям классиков и собственным);</w:t>
      </w:r>
    </w:p>
    <w:p w14:paraId="36522094">
      <w:pPr>
        <w:spacing w:after="0"/>
        <w:ind w:firstLine="709"/>
        <w:jc w:val="both"/>
      </w:pPr>
      <w:r>
        <w:t>-   предъявление творческих заданий;</w:t>
      </w:r>
    </w:p>
    <w:p w14:paraId="07B8A403">
      <w:pPr>
        <w:spacing w:after="0"/>
        <w:ind w:firstLine="709"/>
        <w:jc w:val="both"/>
      </w:pPr>
      <w:r>
        <w:t>-     проигрывание жизненных ситуаций (обнаружение противоречий окружающей жизни, поиск адекватных способов их разрешения, их оценка);</w:t>
      </w:r>
    </w:p>
    <w:p w14:paraId="5178BD30">
      <w:pPr>
        <w:spacing w:after="0"/>
        <w:ind w:firstLine="709"/>
        <w:jc w:val="both"/>
      </w:pPr>
      <w:r>
        <w:t>-     экспромт (проигрывание спонтанно возникающих неопределенных жизненных и учебных ситуаций).</w:t>
      </w:r>
    </w:p>
    <w:p w14:paraId="1FFEB9D3">
      <w:pPr>
        <w:spacing w:after="0"/>
        <w:ind w:firstLine="709"/>
        <w:jc w:val="both"/>
      </w:pPr>
      <w:r>
        <w:t>В конце урока эффективны:</w:t>
      </w:r>
    </w:p>
    <w:p w14:paraId="0A2B8FE6">
      <w:pPr>
        <w:spacing w:after="0"/>
        <w:ind w:firstLine="709"/>
        <w:jc w:val="both"/>
      </w:pPr>
      <w:r>
        <w:t>-     призыв к действию (использование полученных знаний сразу после окончания урока);</w:t>
      </w:r>
    </w:p>
    <w:p w14:paraId="443C1F87">
      <w:pPr>
        <w:spacing w:after="0"/>
        <w:ind w:firstLine="709"/>
        <w:jc w:val="both"/>
      </w:pPr>
      <w:r>
        <w:t>-   эффектная цитата;</w:t>
      </w:r>
    </w:p>
    <w:p w14:paraId="519267FE">
      <w:pPr>
        <w:spacing w:after="0"/>
        <w:ind w:firstLine="709"/>
        <w:jc w:val="both"/>
      </w:pPr>
      <w:r>
        <w:t>-     </w:t>
      </w:r>
      <w:r>
        <w:rPr>
          <w:i/>
          <w:iCs/>
        </w:rPr>
        <w:t>"кольцовка" </w:t>
      </w:r>
      <w:r>
        <w:t>(завершить урок тем же приемом, с которого он был на</w:t>
      </w:r>
      <w:r>
        <w:softHyphen/>
      </w:r>
      <w:r>
        <w:t>чат: закончить рассказ, повторить историческую быль, завершить решение задачи и т. д.);</w:t>
      </w:r>
    </w:p>
    <w:p w14:paraId="655F3EC4">
      <w:pPr>
        <w:spacing w:after="0"/>
        <w:ind w:firstLine="709"/>
        <w:jc w:val="both"/>
      </w:pPr>
      <w:r>
        <w:t>-     </w:t>
      </w:r>
      <w:r>
        <w:rPr>
          <w:i/>
          <w:iCs/>
        </w:rPr>
        <w:t>"детективный" </w:t>
      </w:r>
      <w:r>
        <w:t>вопрос (он призван наметить связи изученного учеб</w:t>
      </w:r>
      <w:r>
        <w:softHyphen/>
      </w:r>
      <w:r>
        <w:t>ного материала  с будущими темами).</w:t>
      </w:r>
    </w:p>
    <w:p w14:paraId="7F9198A0">
      <w:pPr>
        <w:spacing w:after="0"/>
        <w:ind w:firstLine="709"/>
        <w:jc w:val="both"/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CC"/>
    <w:family w:val="swiss"/>
    <w:pitch w:val="default"/>
    <w:sig w:usb0="00000000" w:usb1="00000000" w:usb2="00000009" w:usb3="00000000" w:csb0="0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B3"/>
    <w:rsid w:val="000772E4"/>
    <w:rsid w:val="000D00F3"/>
    <w:rsid w:val="0016031C"/>
    <w:rsid w:val="00447B36"/>
    <w:rsid w:val="004965E3"/>
    <w:rsid w:val="004E0408"/>
    <w:rsid w:val="006C0B77"/>
    <w:rsid w:val="008242FF"/>
    <w:rsid w:val="00870751"/>
    <w:rsid w:val="00922C48"/>
    <w:rsid w:val="00B915B7"/>
    <w:rsid w:val="00B958EC"/>
    <w:rsid w:val="00EA59DF"/>
    <w:rsid w:val="00EE4070"/>
    <w:rsid w:val="00F12C76"/>
    <w:rsid w:val="00FB1DB3"/>
    <w:rsid w:val="2C7C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kern w:val="2"/>
      <w:sz w:val="28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E75B6" w:themeColor="accent1" w:themeShade="BF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E75B6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E75B6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4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Subtitle"/>
    <w:basedOn w:val="1"/>
    <w:next w:val="1"/>
    <w:link w:val="25"/>
    <w:qFormat/>
    <w:uiPriority w:val="11"/>
    <w:rPr>
      <w:rFonts w:asciiTheme="minorHAnsi" w:hAnsiTheme="minorHAnsi"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6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7">
    <w:name w:val="Заголовок 3 Знак"/>
    <w:basedOn w:val="11"/>
    <w:link w:val="4"/>
    <w:semiHidden/>
    <w:uiPriority w:val="9"/>
    <w:rPr>
      <w:rFonts w:eastAsiaTheme="majorEastAsia" w:cstheme="majorBidi"/>
      <w:color w:val="2E75B6" w:themeColor="accent1" w:themeShade="BF"/>
      <w:sz w:val="28"/>
      <w:szCs w:val="28"/>
    </w:rPr>
  </w:style>
  <w:style w:type="character" w:customStyle="1" w:styleId="18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E75B6" w:themeColor="accent1" w:themeShade="BF"/>
      <w:sz w:val="28"/>
    </w:rPr>
  </w:style>
  <w:style w:type="character" w:customStyle="1" w:styleId="19">
    <w:name w:val="Заголовок 5 Знак"/>
    <w:basedOn w:val="11"/>
    <w:link w:val="6"/>
    <w:semiHidden/>
    <w:uiPriority w:val="9"/>
    <w:rPr>
      <w:rFonts w:eastAsiaTheme="majorEastAsia" w:cstheme="majorBidi"/>
      <w:color w:val="2E75B6" w:themeColor="accent1" w:themeShade="BF"/>
      <w:sz w:val="28"/>
    </w:rPr>
  </w:style>
  <w:style w:type="character" w:customStyle="1" w:styleId="20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:sz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:sz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:sz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:sz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Знак"/>
    <w:basedOn w:val="11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Подзаголовок Знак"/>
    <w:basedOn w:val="11"/>
    <w:link w:val="14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Цитата 2 Знак"/>
    <w:basedOn w:val="11"/>
    <w:link w:val="26"/>
    <w:uiPriority w:val="29"/>
    <w:rPr>
      <w:rFonts w:ascii="Times New Roman" w:hAnsi="Times New Roman"/>
      <w:i/>
      <w:iCs/>
      <w:color w:val="404040" w:themeColor="text1" w:themeTint="BF"/>
      <w:sz w:val="2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E75B6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1">
    <w:name w:val="Выделенная цитата Знак"/>
    <w:basedOn w:val="11"/>
    <w:link w:val="30"/>
    <w:uiPriority w:val="30"/>
    <w:rPr>
      <w:rFonts w:ascii="Times New Roman" w:hAnsi="Times New Roman"/>
      <w:i/>
      <w:iCs/>
      <w:color w:val="2E75B6" w:themeColor="accent1" w:themeShade="BF"/>
      <w:sz w:val="28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E75B6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648</Words>
  <Characters>3694</Characters>
  <Lines>30</Lines>
  <Paragraphs>8</Paragraphs>
  <TotalTime>23</TotalTime>
  <ScaleCrop>false</ScaleCrop>
  <LinksUpToDate>false</LinksUpToDate>
  <CharactersWithSpaces>4334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2025-04-15T15:04:00Z</dcterms:created>
  <dc:creator>Пользователь</dc:creator>
  <cp:lastModifiedBy>Преподаватель НЭТ</cp:lastModifiedBy>
  <dcterms:modified xsi:type="dcterms:W3CDTF">2025-06-06T08:02:52Z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AEB945D9BFAD47B798A0D336E7A556CE_12</vt:lpwstr>
  </property>
</Properties>
</file>