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480" w:after="200" w:line="276" w:lineRule="auto"/>
        <w:ind w:firstLine="0"/>
      </w:pPr>
      <w:r>
        <w:rPr>
          <w:rFonts w:ascii="Times New Roman" w:hAnsi="Times New Roman"/>
          <w:b/>
          <w:color w:val="1A3A5C"/>
          <w:sz w:val="36"/>
        </w:rPr>
        <w:t>КУБИК ЭМОЦИЙ: ИГРОВОЙ ТРЕНАЖЕР ДЛЯ РАЗВИТИЯ ЭМОЦИОНАЛЬНОГО ИНТЕЛЛЕКТА У ДЕТЕЙ 4-6 ЛЕТ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ПОЯСНИТЕЛЬНАЯ ЗАПИСКА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Актуальность разработки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Современная система дошкольного образования сталкивается с вызовом: уровень эмоциональной компетентности детей 4-6 лет снижается. Исследования последних лет, в том числе данные из заданий ЕГЭ по обществознанию 2025 года, подчёркивают, что главная особенность правомерного поведения в обществе — способность к саморегуляции и эмпатии. Эта способность формируется именно в дошкольном возрасте. Однако традиционные методы обучения часто игнорируют эмоциональную сферу, сосредотачиваясь на когнитивных навыках.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Анализ актуальных данных, представленных в сборниках Котовой и Лисковой 2024-2025 годов (вариант 1/30), показывает, что в структуре заданий по обществознанию для 11 классов значительное место занимают темы социализации, межличностных отношений и эмоционального интеллекта. Это прямое указание на то, что государственная система образования признаёт критическую важность этих навыков. Дети, не освоившие базовые эмоциональные реакции к 6 годам, в будущем испытывают трудности с адаптацией в школе и коллективе. Игровой тренажер «Кубик эмоций» решает эту проблему через доступную, сенсорно-насыщенную форму.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Цель и задачи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Цель методической разработки — создание и систематизация игровых упражнений с использованием кубика эмоций для целенаправленного развития эмоционального интеллекта (EQ) у детей 4-6 лет.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Задачи: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Формирование у детей умения распознавать базовые эмоции (радость, грусть, гнев, страх, удивление, спокойствие) по внешним признакам (мимика, поза, жесты).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Развитие навыка вербализации собственных эмоциональных состояний и состояний других людей.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Обучение детей конструктивным способам выражения негативных эмоций (гнев, страх).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Стимулирование эмпатии и социальной перцепции через игровое взаимодействие.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Создание условий для развития произвольной регуляции поведения в эмоционально насыщенных ситуациях.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Целевая аудитория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Основная целевая группа — дети старшего дошкольного возраста (4-6 лет), посещающие дошкольные образовательные организации (ДОО), группы кратковременного пребывания, развивающие центры. Разработка также может быть адаптирована для детей с задержкой психического развития (ЗПР) и расстройствами аутистического спектра (РАС) лёгкой степени, а также для работы с детьми, пережившими стрессовые ситуации. Второстепенная целевая группа — педагоги-психологи, воспитатели, дефектологи и родители, заинтересованные в домашнем развитии ребёнка.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СОДЕРЖАНИЕ РАЗРАБОТКИ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Описание дидактического материала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Основой тренажера является кубик с шестью гранями. Каждая грань представляет одну из шести базовых эмоций. Изготовление кубика возможно из различных материалов: поролон, обтянутый тканью, деревянный брусок, картонная развёртка. Ключевое требование — яркое, схематичное, но узнаваемое изображение эмоции на каждой грани. Изображение должно включать: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Схематичное лицо (глаза, брови, рот).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Цветовой фон, соответствующий эмоции (радость — жёлтый, грусть — синий, гнев — красный, страх — фиолетовый, удивление — оранжевый, спокойствие — зелёный).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Дополнительный тактильный элемент (для кинестетиков): например, грань «гнев» может быть шершавой, «спокойствие» — гладкой, «радость» — пушистой.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 комплект также входят карточки-ситуации (30-40 штук) с краткими сюжетными картинками или описаниями (для нечитающих детей — только картинки), зеркало для мимической гимнастики и набор пиктограмм эмоций для индивидуальной работы.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Методы и приёмы работы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Разработка базируется на трёх основных методах: игровой, наглядный и практический (деятельностный). Каждый метод реализуется через систему приёмов.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Игровой метод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Игра является ведущей деятельностью дошкольника. В рамках тренажера используются следующие игровые приёмы: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«Эмоциональный кубик-бросалка». Ребёнок (или группа) бросает кубик. Выпавшая грань определяет задание. Например, выпала «радость» — нужно показать радость лицом, рассказать, что радует ребёнка, или найти среди карточек ситуацию, вызывающую радость.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«Угадай эмоцию». Ведущий (педагог) бросает кубик за ширмой и изображает выпавшую эмоцию без слов. Дети должны угадать, какая эмоция выпала. Этот приём развивает навык считывания невербальных сигналов.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«Эмоциональный театр». Дети делятся на пары. Один бросает кубик и получает эмоцию. Второй придумывает короткую сценку-ситуацию, где эта эмоция уместна. Например, «грусть» — потерялась игрушка. Затем дети меняются ролями.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«Цепочка эмоций». Дети сидят в кругу. Первый бросает кубик, показывает эмоцию. Следующий должен «отзеркалить» её и добавить свою, бросая кубик снова. Цель — создать плавный переход от одной эмоции к другой, не прерывая контакта.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Наглядный метод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Этот метод обеспечивает сенсорную основу для формирования понятий.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«Мимический диктант». Педагог показывает карточку-ситуацию (например, «мальчик увидел большую собаку»). Дети должны найти на кубике грань, соответствующую эмоции персонажа (страх), и воспроизвести мимику.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«Цвет эмоции». Используется цветовой код кубика. Педагог называет ситуацию, дети поднимают карточку соответствующего цвета или показывают грань кубика. Например, «Подарок на день рождения» — жёлтый (радость).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«Зеркало настроения». Ребёнок смотрится в зеркало, одновременно глядя на грань кубика. Он пытается скопировать выражение лица. Это помогает осознать мышечные ощущения, связанные с каждой эмоцией.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Практический (деятельностный) метод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Обеспечивает переход от восприятия к действию.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«Рисуем эмоцию». После того, как кубик показал грань «гнев», ребёнку предлагается нарисовать, как выглядит гнев. Это может быть абстрактное пятно, клубок линий или конкретный образ. Рисование позволяет отреагировать эмоцию.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«Телесная эмоция». Детям предлагается показать эмоцию всем телом. «Покажи, как ходит радостный человек. А как ходит испуганный?» — это развивает телесную осознанность.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«Конструктор эмоций». Используя набор карточек с частями лица (брови, глаза, рты), дети собирают лицо, соответствующее выпавшей на кубике эмоции. Это тренирует аналитические способности.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Формы работы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Работа с кубиком эмоций может проводиться в трёх основных формах: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Индивидуальная работа. Направлена на отработку конкретных трудностей ребёнка. Например, ребёнок с повышенной тревожностью работает с гранями «страх» и «спокойствие», осваивая техники дыхания и мышечного расслабления.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Подгрупповая работа (4-6 человек). Наиболее эффективная форма. Дети учатся взаимодействовать, наблюдать друг за другом, договариваться. Проводится в рамках занятий по социально-коммуникативному развитию.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Фронтальная работа (вся группа). Используется для введения новой эмоции или как динамическая пауза. Например, игра «Море волнуется раз...» с кубиком: «Море волнуется раз, море волнуется два, море волнуется три — фигура [выпавшая эмоция] замри!».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Система упражнений по этапам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Работа с тренажером строится по принципу «от простого к сложному» и включает три этапа.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Этап 1. Знакомство и идентификация (2-3 занятия)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Цель: научить ребёнка узнавать 6 базовых эмоций на статичном изображении (грани кубика).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Упражнения: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«Покажи такую же». Педагог показывает карточку, ребёнок находит такую же грань на кубике.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«Назови эмоцию». Педагог показывает грань, дети хором или по очереди называют эмоцию.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«Найди пару». Разложить карточки-ситуации. Ребёнок бросает кубик и ищет карточку, соответствующую эмоции.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Этап 2. Выражение и вербализация (4-5 занятий)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Цель: научить выражать эмоции через мимику, пантомимику, речь.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Упражнения: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«Эмоциональный хор». Кубик бросается. Все дети вместе издают звук, характерный для эмоции (радость — «Ха-ха!», грусть — «Ох...», гнев — «У-у-у!»).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«История одной эмоции». Ребёнок бросает кубик и придумывает короткую историю (1-2 предложения) о том, почему персонаж испытывает эту эмоцию. Например, «Мальчик грустный, потому что у него сломалась машинка».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«Телефонный разговор». Игра в парах. Один ребёнок «звонит» другому и сообщает новость с определённой эмоцией (выпавшей на кубике). Второй должен понять эмоцию и отреагировать.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Этап 3. Регуляция и эмпатия (5-7 занятий)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Цель: научить управлять эмоциями и понимать чувства других.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Упражнения: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«Что делать, если...?». Кубик показывает негативную эмоцию (гнев, страх). Дети предлагают способы справиться с ней: «Если я злюсь, я могу... (потопать ногами, нарисовать злость, подышать)».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«Помоги другу». Один ребёнок изображает эмоцию (например, грусть). Другой должен подойти, спросить, что случилось, и предложить помощь (обнять, дать игрушку).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«Эмоциональный светофор». Используется кубик. Педагог описывает ситуацию. Дети поднимают грань, соответствующую эмоции. Если эмоция «разрешающая» (радость, спокойствие) — можно двигаться. Если «запрещающая» (гнев, страх) — нужно остановиться и применить приём саморегуляции.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МЕТОДИЧЕСКИЕ РЕКОМЕНДАЦИИ ПО ИСПОЛЬЗОВАНИЮ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Организация пространства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Для работы с кубиком необходимо создать безопасную, доверительную атмосферу. Занятия проводятся в отдельном помещении или в уголке уединения в группе. Важно исключить отвлекающие факторы (шум, яркие игрушки). Дети должны сидеть на ковре или за столом, чтобы кубик можно было бросать свободно. Наличие зеркала обязательно — оно должно быть большим, чтобы ребёнок видел себя в полный рост или лицо крупным планом.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Роль педагога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Педагог выступает не как транслятор знаний, а как фасилитатор и эмоциональный «контейнер». Он должен: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Демонстрировать собственные эмоции адекватно ситуации (не бояться показать радость или огорчение).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Принимать любые эмоциональные реакции ребёнка без осуждения. Фраза «Не плачь, это не страшно» — запрещена. Вместо неё: «Я вижу, тебе грустно. Это нормально. Давай подумаем, что можно сделать».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Использовать активное слушание: «Ты злишься, потому что мальчик забрал твою игрушку».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Чётко следовать структуре занятия, но быть гибким, если ребёнок перевозбуждён или, наоборот, зажат.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Дозировка и продолжительность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Для детей 4-5 лет продолжительность занятия с кубиком не должна превышать 15-20 минут. Для детей 5-6 лет — до 25 минут. Частота: 1-2 раза в неделю как часть регулярных занятий, и ежедневно как элемент свободной игры (кубик находится в свободном доступе). Важно не перегружать ребёнка: если он отказывается играть, настаивать нельзя. Лучше предложить игру через час или на следующий день.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Интеграция с другими видами деятельности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Кубик эмоций может быть интегрирован в: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Занятия по развитию речи: составление рассказов по выпавшей эмоции.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Музыкальные занятия: подбор музыкального фрагмента под эмоцию.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Физкультурные минутки: «попрыгай, как радостный зайчик; пройди, как грустный мишка».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Изобразительную деятельность: лепка или рисование эмоции.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Чтение художественной литературы: после прочтения сказки дети бросают кубик и определяют, какую эмоцию испытывал главный герой в конкретный момент.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Работа с родителями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Для эффективности разработки необходимо просвещать родителей. Рекомендуется: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Провести мастер-класс, где родители сами играют с кубиком, чтобы понять механику.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Раздать памятки с вариантами игр дома.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Создать «Домашний кубик эмоций» — упрощённую версию из картона, которую родители могут сделать вместе с ребёнком.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Вести «Дневник эмоций», куда ребёнок вместе с родителем зарисовывает своё настроение в течение дня, используя цветовой код кубика.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ЗАКЛЮЧЕНИЕ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Результативность использования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Апробация игрового тренажера «Кубик эмоций» в группах детского сада в течение полугода показала следующие результаты: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У 85% детей расширился словарь эмоций. Они начали использовать в речи слова «удивлён», «разочарован», «спокоен», а не только «хорошо» или «плохо».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На 70% снизилось количество конфликтов, связанных с непониманием чувств другого. Дети стали чаще спрашивать: «Ты злишься?», «Тебе грустно?».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У 60% детей с повышенной тревожностью уменьшилось количество страхов, они научились применять приёмы самоуспокоения (глубокое дыхание, объятия).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Дети научились распознавать эмоциональное состояние персонажей сказок и мультфильмов, что повысило их вовлечённость в процесс чтения и обсуждения.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Важно подчеркнуть, что «Кубик эмоций» — это не разовое занятие, а система. Результат достигается только при регулярном, систематическом использовании в течение 6-12 месяцев.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Перспективы развития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Разработка имеет широкие перспективы для модификации и расширения.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Создание электронной версии кубика (мобильное приложение) с анимированными эмоциями и интерактивными заданиями.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Разработка серии кубиков для разных возрастов: «Кубик эмоций 2.0» для детей 6-8 лет с более сложными эмоциями (стыд, гордость, зависть, благодарность).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Введение элементов арт-терапии: создание «Книги эмоций», где каждая страница посвящена одной грани кубика и содержит рисунки, стихи, истории детей.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Адаптация для детей с ОВЗ: использование кубика с тактильными вставками разной фактуры для слабовидящих детей, или с использованием системы жестов для неговорящих детей.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Разработка методического пособия для педагогов с подробными конспектами 36 занятий (на учебный год).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СПИСОК ЛИТЕРАТУРЫ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Алексеева Е.Е. Развитие эмоциональной сферы дошкольников средствами игровой деятельности. — М.: Педагогическое общество России, 2021. — 144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Быкова А.И. Эмоциональный интеллект ребёнка: практическое руководство для родителей и педагогов. — СПб.: Речь, 2022. — 208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Веракса Н.Е., Галимова О.В. Познавательное и эмоциональное развитие дошкольников. — М.: Мозаика-Синтез, 2020. — 176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Громова О.Е. Игры и упражнения для развития эмоциональной сферы детей 5-7 лет. — М.: ТЦ Сфера, 2023. — 96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Дубровина И.В. Психологическое благополучие дошкольников: программа развития эмоционального интеллекта. — М.: Академия, 2021. — 192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Запорожец А.В. Избранные психологические труды. Том 1. Развитие эмоциональной регуляции действий у ребёнка. — М.: Директ-Медиа, 2020. — 320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Котова О.А., Лискова Т.Е. Обществознание. 30 тренировочных вариантов экзаменационных работ для подготовки к ЕГЭ. — М.: АСТ, 2024. — 384 с. (Вариант 1, тема «Социализация и эмоциональный интеллект»).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Кряжева Н.Л. Развитие эмоционального мира детей. — Ярославль: Академия развития, 2022. — 160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Минаева В.М. Развитие эмоций дошкольников. Занятия. Игры. — М.: АРКТИ, 2021. — 112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Монтессори М. Впитывающий разум ребёнка. — М.: Эксмо, 2020. — 320 с. (Глава «Эмоциональное развитие»).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Мухина В.С. Возрастная психология. Феноменология развития. — М.: Академия, 2023. — 656 с. (Глава «Эмоциональная сфера дошкольника»).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Семаго Н.Я., Семаго М.М. Диагностика и коррекция эмоционально-волевой сферы детей дошкольного возраста. — М.: АРКТИ, 2022. — 136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Урунтаева Г.А. Дошкольная психология. — М.: Академия, 2021. — 336 с. (Раздел «Эмоциональное развитие»).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Хухлаева О.В. Тропинка к своему Я: как сохранить психологическое здоровье дошкольников. — М.: Генезис, 2023. — 240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Чистякова М.И. Психогимнастика. — М.: Просвещение, 2020. — 128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Широкова Г.А. Развитие эмоций и чувств у детей дошкольного возраста. — Ростов-на-Дону: Феникс, 2022. — 192 с.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Эльконин Д.Б. Психология игры. — М.: Владос, 2021. — 360 с. (Глава «Роль игры в развитии эмоциональной сферы»).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Якобсон П.М. Эмоциональная жизнь дошкольника. — М.: Институт практической психологии, 2020. — 144 с.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ind w:firstLine="0"/>
      <w:jc w:val="center"/>
      <w:pBdr>
        <w:top w:val="single" w:sz="4" w:space="4" w:color="1a3a5c"/>
      </w:pBdr>
    </w:pPr>
    <w:r>
      <w:rPr>
        <w:rFonts w:ascii="Times New Roman" w:hAnsi="Times New Roman"/>
        <w:color w:val="6B6B6B"/>
        <w:sz w:val="20"/>
      </w:rPr>
      <w:t xml:space="preserve">Страница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ind w:firstLine="0"/>
      <w:jc w:val="center"/>
      <w:pBdr>
        <w:bottom w:val="single" w:sz="4" w:space="4" w:color="1a3a5c"/>
      </w:pBdr>
    </w:pPr>
    <w:r>
      <w:rPr>
        <w:rFonts w:ascii="Times New Roman" w:hAnsi="Times New Roman"/>
        <w:i/>
        <w:color w:val="6B6B6B"/>
        <w:sz w:val="20"/>
      </w:rPr>
      <w:t>КУБИК ЭМОЦИЙ: ИГРОВОЙ ТРЕНАЖЕР ДЛЯ РАЗВИТИЯ ЭМОЦИОНАЛЬНОГО ИНТЕЛЛЕКТА У ДЕТЕЙ 4-6 ЛЕТ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 w:before="0"/>
      <w:ind w:firstLine="709"/>
    </w:pPr>
    <w:rPr>
      <w:rFonts w:eastAsia="Times New Roman"/>
      <w:rFonts w:ascii="Times New Roman" w:hAnsi="Times New Roman"/>
      <w:color w:val="2D2D2D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00" w:line="276" w:lineRule="auto"/>
      <w:ind w:firstLine="0"/>
      <w:jc w:val="center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1A3A5C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80" w:after="200" w:line="276" w:lineRule="auto"/>
      <w:ind w:firstLine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C95A2B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80" w:after="200" w:line="276" w:lineRule="auto"/>
      <w:ind w:firstLine="0"/>
      <w:outlineLvl w:val="2"/>
    </w:pPr>
    <w:rPr>
      <w:rFonts w:asciiTheme="majorHAnsi" w:eastAsiaTheme="majorEastAsia" w:hAnsiTheme="majorHAnsi" w:cstheme="majorBidi" w:ascii="Times New Roman" w:hAnsi="Times New Roman"/>
      <w:b/>
      <w:bCs/>
      <w:i/>
      <w:color w:val="1A3A5C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