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E898" w14:textId="77777777" w:rsidR="00A50E1E" w:rsidRPr="00A50E1E" w:rsidRDefault="00A50E1E" w:rsidP="00A50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E1E">
        <w:rPr>
          <w:rFonts w:ascii="Times New Roman" w:hAnsi="Times New Roman" w:cs="Times New Roman"/>
          <w:b/>
          <w:sz w:val="28"/>
          <w:szCs w:val="28"/>
        </w:rPr>
        <w:t>Антистрессовые приемы в дошкольном воспитании: как помочь ребёнку и себе остаться в ресурсе</w:t>
      </w:r>
    </w:p>
    <w:p w14:paraId="7414EB4E" w14:textId="77777777" w:rsidR="00A50E1E" w:rsidRPr="00A50E1E" w:rsidRDefault="00A50E1E" w:rsidP="00A50E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Дошкольное детство — время открытий, но также и время высокой чувствительности. Ребёнок впервые учится жить в коллективе, принимать правила, справляться с отказами, ждать, проигрывать, делиться вниманием взрослого. На этом фоне стресс — не исключение, а часть повседневности. Вопрос не в том, как полностью устранить напряжение, а в том, как научить ребёнка (и себя) распознавать его признаки и мягко возвращаться в состояние баланса.</w:t>
      </w:r>
    </w:p>
    <w:p w14:paraId="6193F23D" w14:textId="77777777" w:rsidR="00A50E1E" w:rsidRPr="00A50E1E" w:rsidRDefault="00A50E1E" w:rsidP="00A50E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В этой статье я делюсь практическими антистрессовыми приёмами, которые работают в условиях детского сада: от экспресс-техник «здесь и сейчас» до системных решений, встроенных в режим дня. Материал ориентирован на коллег-воспитателей: без излишней теории, с акцентом на то, что можно применить уже завтра.</w:t>
      </w:r>
    </w:p>
    <w:p w14:paraId="03C10560" w14:textId="77777777" w:rsidR="00A50E1E" w:rsidRPr="00A50E1E" w:rsidRDefault="00A50E1E" w:rsidP="00A50E1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50E1E">
        <w:rPr>
          <w:rFonts w:ascii="Times New Roman" w:hAnsi="Times New Roman" w:cs="Times New Roman"/>
          <w:b/>
          <w:sz w:val="28"/>
          <w:szCs w:val="28"/>
        </w:rPr>
        <w:t>Что такое стресс у дошкольника и как мы его замечаем</w:t>
      </w:r>
    </w:p>
    <w:p w14:paraId="1EF7E6FA" w14:textId="77777777" w:rsidR="00A50E1E" w:rsidRPr="00A50E1E" w:rsidRDefault="00A50E1E" w:rsidP="006549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Стресс в дошкольном возрасте редко выглядит как «взрослая» тревога. Чаще он маскируется под поведенческие или соматические сигналы:</w:t>
      </w:r>
    </w:p>
    <w:p w14:paraId="2764DA04" w14:textId="77777777" w:rsidR="00A50E1E" w:rsidRPr="00A50E1E" w:rsidRDefault="00A50E1E" w:rsidP="00A50E1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Эмоциональные маркеры: вспышки плача или агрессии «на ровном месте», повышенная плаксивость, апатия, отказ от любимой деятельности.</w:t>
      </w:r>
    </w:p>
    <w:p w14:paraId="630C9315" w14:textId="77777777" w:rsidR="00A50E1E" w:rsidRPr="00A50E1E" w:rsidRDefault="00A50E1E" w:rsidP="00A50E1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Телесные проявления: частые головные боли, напряжение в челюсти/плечах, тики, энурез, нарушения сна или аппетита.</w:t>
      </w:r>
    </w:p>
    <w:p w14:paraId="74737F57" w14:textId="77777777" w:rsidR="00A50E1E" w:rsidRPr="00A50E1E" w:rsidRDefault="00A50E1E" w:rsidP="00A50E1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 xml:space="preserve">Поведенческие изменения: регресс навыков (вновь «не может» одеться, просит соску), избегание контакта, </w:t>
      </w:r>
      <w:proofErr w:type="spellStart"/>
      <w:r w:rsidRPr="00A50E1E">
        <w:rPr>
          <w:rFonts w:ascii="Times New Roman" w:hAnsi="Times New Roman" w:cs="Times New Roman"/>
          <w:sz w:val="28"/>
          <w:szCs w:val="28"/>
        </w:rPr>
        <w:t>гипервозбуждение</w:t>
      </w:r>
      <w:proofErr w:type="spellEnd"/>
      <w:r w:rsidRPr="00A50E1E">
        <w:rPr>
          <w:rFonts w:ascii="Times New Roman" w:hAnsi="Times New Roman" w:cs="Times New Roman"/>
          <w:sz w:val="28"/>
          <w:szCs w:val="28"/>
        </w:rPr>
        <w:t xml:space="preserve"> или, наоборот, «замирание».</w:t>
      </w:r>
    </w:p>
    <w:p w14:paraId="0DE93055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Важно: мы не ставим диагнозы. Мы замечаем закономерности — например, что после шумных игр или перед приходом родителей ребёнок становится более уязвимым — и предлагаем поддержку до того, как напряжение перерастёт в срыв.</w:t>
      </w:r>
    </w:p>
    <w:p w14:paraId="45EFECF1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A50E1E">
        <w:rPr>
          <w:rFonts w:ascii="Times New Roman" w:hAnsi="Times New Roman" w:cs="Times New Roman"/>
          <w:b/>
          <w:sz w:val="28"/>
          <w:szCs w:val="28"/>
        </w:rPr>
        <w:t>Принципы антистрессовой работы в ДОУ</w:t>
      </w:r>
    </w:p>
    <w:p w14:paraId="2061BF02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Прежде чем переходить к конкретным приёмам, обозначу три базовых принципа, без которых техники работают вхолостую:</w:t>
      </w:r>
    </w:p>
    <w:p w14:paraId="60E960F4" w14:textId="77777777" w:rsidR="00A50E1E" w:rsidRPr="00A50E1E" w:rsidRDefault="00A50E1E" w:rsidP="00A50E1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Предсказуемость снижает тревогу. Ребёнок легче переносит нагрузку, когда понимает, что будет дальше. Визуальное расписание, ритуалы начала и завершения деятельности, одинаковые формулировки правил — это не бюрократия, а психогигиена.</w:t>
      </w:r>
    </w:p>
    <w:p w14:paraId="74395770" w14:textId="77777777" w:rsidR="00A50E1E" w:rsidRPr="00A50E1E" w:rsidRDefault="00A50E1E" w:rsidP="00A50E1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lastRenderedPageBreak/>
        <w:t>Тело — первый инструмент регуляции. Дошкольник ещё не может «успокоиться мыслью». Он успокаивается через дыхание, движение, тактильный контакт, ритм. Поэтому любые антистрессовые приёмы должны опираться на телесный опыт.</w:t>
      </w:r>
    </w:p>
    <w:p w14:paraId="56DC6BFB" w14:textId="77777777" w:rsidR="00A50E1E" w:rsidRPr="00A50E1E" w:rsidRDefault="00A50E1E" w:rsidP="00A50E1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Взрослый — контейнер, а не усилитель. Наша задача — не игнорировать детские эмоции («не плачь, всё хорошо») и не заражаться ими («ну вот, опять!»), а помочь назвать чувство и показать безопасный способ его выражения. Это требует от педагога собственной практики саморегуляции.</w:t>
      </w:r>
    </w:p>
    <w:p w14:paraId="6127659B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A50E1E">
        <w:rPr>
          <w:rFonts w:ascii="Times New Roman" w:hAnsi="Times New Roman" w:cs="Times New Roman"/>
          <w:b/>
          <w:sz w:val="28"/>
          <w:szCs w:val="28"/>
        </w:rPr>
        <w:t>Практический блок: приёмы, которые работают в группе</w:t>
      </w:r>
    </w:p>
    <w:p w14:paraId="3F71DAF4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1. Дыхательные м</w:t>
      </w:r>
      <w:r>
        <w:rPr>
          <w:rFonts w:ascii="Times New Roman" w:hAnsi="Times New Roman" w:cs="Times New Roman"/>
          <w:sz w:val="28"/>
          <w:szCs w:val="28"/>
        </w:rPr>
        <w:t xml:space="preserve">ини-упражнения «здесь и сейчас». </w:t>
      </w:r>
      <w:r w:rsidRPr="00A50E1E">
        <w:rPr>
          <w:rFonts w:ascii="Times New Roman" w:hAnsi="Times New Roman" w:cs="Times New Roman"/>
          <w:sz w:val="28"/>
          <w:szCs w:val="28"/>
        </w:rPr>
        <w:t>Дыхание — самый быстрый способ переключить нервную систему из режима «тревога» в режим «спокойствие». Важно: упражнения должны быть короткими (30–60 секунд), игровыми и доступными для повторения без специального оборудования.</w:t>
      </w:r>
    </w:p>
    <w:p w14:paraId="0DE98ED9" w14:textId="77777777" w:rsidR="00A50E1E" w:rsidRPr="00A50E1E" w:rsidRDefault="00A50E1E" w:rsidP="00A50E1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«Задуваем свечу»: глубокий вдох носом, медленный выдох ртом, как будто задуваем воображаемую свечу. Можно добавить жест: сложить ладони «чашечкой» у рта.</w:t>
      </w:r>
    </w:p>
    <w:p w14:paraId="5419C3E4" w14:textId="77777777" w:rsidR="00A50E1E" w:rsidRPr="00A50E1E" w:rsidRDefault="00A50E1E" w:rsidP="00A50E1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«Дыхание мишки»: положить руку на живот, почувствовать, как он поднимается на вдохе и опускается на выдохе. Для наглядности — посадить на живот игрушку, которая «катается на волнах».</w:t>
      </w:r>
    </w:p>
    <w:p w14:paraId="7B7CF058" w14:textId="77777777" w:rsidR="00A50E1E" w:rsidRPr="00A50E1E" w:rsidRDefault="00A50E1E" w:rsidP="00A50E1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«Цветочек и свечка»: вдох — нюхаем цветок (через нос), выдох — задуваем свечу (через рот). Чередование помогает регулировать глубину и темп.</w:t>
      </w:r>
    </w:p>
    <w:p w14:paraId="031D5D1A" w14:textId="77777777" w:rsidR="00A50E1E" w:rsidRPr="00A50E1E" w:rsidRDefault="00A50E1E" w:rsidP="006549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Когда использовать: после активных игр, перед спокойной деятельностью, при первых признаках напряжения у ребёнка или в группе в целом.</w:t>
      </w:r>
    </w:p>
    <w:p w14:paraId="18896F1C" w14:textId="77777777" w:rsidR="00A50E1E" w:rsidRPr="00A50E1E" w:rsidRDefault="00A50E1E" w:rsidP="006549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2. Сенсорны</w:t>
      </w:r>
      <w:r>
        <w:rPr>
          <w:rFonts w:ascii="Times New Roman" w:hAnsi="Times New Roman" w:cs="Times New Roman"/>
          <w:sz w:val="28"/>
          <w:szCs w:val="28"/>
        </w:rPr>
        <w:t xml:space="preserve">е «якоря» и уголки саморегуляции. </w:t>
      </w:r>
      <w:r w:rsidRPr="00A50E1E">
        <w:rPr>
          <w:rFonts w:ascii="Times New Roman" w:hAnsi="Times New Roman" w:cs="Times New Roman"/>
          <w:sz w:val="28"/>
          <w:szCs w:val="28"/>
        </w:rPr>
        <w:t>Сенсорная разгрузка помогает «перезагрузить» нервную систему. Не обязательно выделять отдельное помещение — достаточно организовать в группе доступные инструменты:</w:t>
      </w:r>
    </w:p>
    <w:p w14:paraId="6B7855A5" w14:textId="77777777" w:rsidR="00A50E1E" w:rsidRPr="00A50E1E" w:rsidRDefault="00A50E1E" w:rsidP="00A50E1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Тактильные коробки: контейнеры с рисом, фасолью, кинетическим песком, водой. Простое пересыпание, погружение рук снижает уровень кортизола.</w:t>
      </w:r>
    </w:p>
    <w:p w14:paraId="027A8EEF" w14:textId="77777777" w:rsidR="00A50E1E" w:rsidRPr="00A50E1E" w:rsidRDefault="00A50E1E" w:rsidP="00A50E1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«Уголок тишины»: мягкое место с подушками, пледами, наушниками с белой шумом или спокойной музыкой. Важно: это не место наказания, а ресурс для восстановления.</w:t>
      </w:r>
    </w:p>
    <w:p w14:paraId="32CA2132" w14:textId="77777777" w:rsidR="00A50E1E" w:rsidRPr="00A50E1E" w:rsidRDefault="00A50E1E" w:rsidP="00A50E1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Визуальные успокоители: снежные шары, лава-лампы, бутылочки с блёстками («успокаивающие банки»). Наблюдение за плавным движением помогает замедлить внутренний ритм.</w:t>
      </w:r>
    </w:p>
    <w:p w14:paraId="0F6841C1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lastRenderedPageBreak/>
        <w:t>Важный нюанс: ребёнок должен иметь право воспользоваться этими инструментами по собственной инициативе, а не только по приглашению взрослого. Это формирует навык саморегуляции, а не зависимость от внешнего контроля.</w:t>
      </w:r>
    </w:p>
    <w:p w14:paraId="2DAF3147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3. Двигательн</w:t>
      </w:r>
      <w:r>
        <w:rPr>
          <w:rFonts w:ascii="Times New Roman" w:hAnsi="Times New Roman" w:cs="Times New Roman"/>
          <w:sz w:val="28"/>
          <w:szCs w:val="28"/>
        </w:rPr>
        <w:t xml:space="preserve">ые разрядки и ритмические паузы. </w:t>
      </w:r>
      <w:r w:rsidRPr="00A50E1E">
        <w:rPr>
          <w:rFonts w:ascii="Times New Roman" w:hAnsi="Times New Roman" w:cs="Times New Roman"/>
          <w:sz w:val="28"/>
          <w:szCs w:val="28"/>
        </w:rPr>
        <w:t>Напряжение часто «застревает» в теле. Короткие двигательные вставки помогают его высвободить:</w:t>
      </w:r>
    </w:p>
    <w:p w14:paraId="3502320E" w14:textId="77777777" w:rsidR="00A50E1E" w:rsidRPr="00A50E1E" w:rsidRDefault="00A50E1E" w:rsidP="00A50E1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«Стряхиваем капельки»: представить, что на руках вода, и активно, но мягко «стряхнуть» её с пальцев, кистей, предплечий.</w:t>
      </w:r>
    </w:p>
    <w:p w14:paraId="304724F2" w14:textId="77777777" w:rsidR="00A50E1E" w:rsidRPr="00A50E1E" w:rsidRDefault="00A50E1E" w:rsidP="00A50E1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«Танец животных»: 1–2 минуты подвигаться как медведь (плавно, тяжело), как зайчик (легко, прыжками), как змея (волнообразно). Переключение паттернов движения «перезагружает» моторную кору.</w:t>
      </w:r>
    </w:p>
    <w:p w14:paraId="346113EF" w14:textId="77777777" w:rsidR="00A50E1E" w:rsidRPr="00A50E1E" w:rsidRDefault="00A50E1E" w:rsidP="00A50E1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Ритмические хлопки/топот: повторять за педагогом простые ритмические рисунки. Ритм структурирует внутреннее состояние и даёт ощущение предсказуемости.</w:t>
      </w:r>
    </w:p>
    <w:p w14:paraId="0B467E43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Когда использовать: при признаках двигательного возбуждения, перед переходом к спокойной деятельности, как профилактика в середине дня.</w:t>
      </w:r>
    </w:p>
    <w:p w14:paraId="2A6679ED" w14:textId="77777777" w:rsidR="00A50E1E" w:rsidRPr="00A50E1E" w:rsidRDefault="00A50E1E" w:rsidP="006549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4. Ритуалы перехо</w:t>
      </w:r>
      <w:r>
        <w:rPr>
          <w:rFonts w:ascii="Times New Roman" w:hAnsi="Times New Roman" w:cs="Times New Roman"/>
          <w:sz w:val="28"/>
          <w:szCs w:val="28"/>
        </w:rPr>
        <w:t xml:space="preserve">да и «мосты» между активностями. </w:t>
      </w:r>
      <w:r w:rsidRPr="00A50E1E">
        <w:rPr>
          <w:rFonts w:ascii="Times New Roman" w:hAnsi="Times New Roman" w:cs="Times New Roman"/>
          <w:sz w:val="28"/>
          <w:szCs w:val="28"/>
        </w:rPr>
        <w:t>Стресс часто возникает не из-за самой деятельности, а из-за резкого переключения. Ритуалы помогают плавно «переезжать» из одного состояния в другое:</w:t>
      </w:r>
    </w:p>
    <w:p w14:paraId="38604BAB" w14:textId="77777777" w:rsidR="00A50E1E" w:rsidRPr="00A50E1E" w:rsidRDefault="00A50E1E" w:rsidP="00A50E1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«Прощание с игрой»: перед уборкой дать 30 секунд «договорить» сюжет, обнять любимую игрушку, сказать ей «до завтра».</w:t>
      </w:r>
    </w:p>
    <w:p w14:paraId="6143BF67" w14:textId="77777777" w:rsidR="00A50E1E" w:rsidRPr="00A50E1E" w:rsidRDefault="00A50E1E" w:rsidP="00A50E1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«Волшебный звонок»: один и тот же звуковой сигнал (колокольчик, мягкая мелодия) означает: «Сейчас будет смена деятельности. Досказывай мысль и переключайся».</w:t>
      </w:r>
    </w:p>
    <w:p w14:paraId="7F12BBEA" w14:textId="77777777" w:rsidR="00A50E1E" w:rsidRPr="00A50E1E" w:rsidRDefault="00A50E1E" w:rsidP="00A50E1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«Дыхание перед стартом»: перед новым заданием — один совместный глубокий вдох-выдох. Это маркер: «Мы начинаем. Я в безопасности».</w:t>
      </w:r>
    </w:p>
    <w:p w14:paraId="0CBFF69F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A50E1E">
        <w:rPr>
          <w:rFonts w:ascii="Times New Roman" w:hAnsi="Times New Roman" w:cs="Times New Roman"/>
          <w:b/>
          <w:sz w:val="28"/>
          <w:szCs w:val="28"/>
        </w:rPr>
        <w:t>Чек-лист для воспитателя</w:t>
      </w:r>
    </w:p>
    <w:p w14:paraId="3B64F9EB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Экспресс-диагностика: ребёнок в стрессе или просто устал?</w:t>
      </w:r>
    </w:p>
    <w:p w14:paraId="2BD48324" w14:textId="77777777" w:rsidR="00A50E1E" w:rsidRPr="00A50E1E" w:rsidRDefault="00A50E1E" w:rsidP="00A50E1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В стрессе: реакция несоразмерна триггеру, трудно переключить внимание, есть телесное напряжение (сжатые кулаки, зажаты плечи).</w:t>
      </w:r>
    </w:p>
    <w:p w14:paraId="12B7BC98" w14:textId="77777777" w:rsidR="00A50E1E" w:rsidRPr="00A50E1E" w:rsidRDefault="00A50E1E" w:rsidP="00A50E1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Просто устал: зевает, замедляется, но сохраняет контакт, адекватно реагирует на предложение отдыха.</w:t>
      </w:r>
    </w:p>
    <w:p w14:paraId="2DCAD5C2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5 приёмов «скорой помощи» при детском стрессе:</w:t>
      </w:r>
    </w:p>
    <w:p w14:paraId="59773257" w14:textId="77777777" w:rsidR="00A50E1E" w:rsidRPr="00A50E1E" w:rsidRDefault="00A50E1E" w:rsidP="00A50E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Присесть на уровень глаз ребёнка, установить зрительный контакт.</w:t>
      </w:r>
    </w:p>
    <w:p w14:paraId="4CD31CA8" w14:textId="77777777" w:rsidR="00A50E1E" w:rsidRPr="00A50E1E" w:rsidRDefault="00A50E1E" w:rsidP="00A50E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lastRenderedPageBreak/>
        <w:t>Назвать чувство: «Похоже, ты очень расстроился / разозлился / испугался».</w:t>
      </w:r>
    </w:p>
    <w:p w14:paraId="59FF25D5" w14:textId="77777777" w:rsidR="00A50E1E" w:rsidRPr="00A50E1E" w:rsidRDefault="00A50E1E" w:rsidP="00A50E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Предложить телесный якорь: «Давай подышим вместе» / «Хочешь обнять подушку?».</w:t>
      </w:r>
    </w:p>
    <w:p w14:paraId="2C5B3D30" w14:textId="77777777" w:rsidR="00A50E1E" w:rsidRPr="00A50E1E" w:rsidRDefault="00A50E1E" w:rsidP="00A50E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Дать выбор в рамках: «Ты хочешь посидеть один или со мной?».</w:t>
      </w:r>
    </w:p>
    <w:p w14:paraId="434727FD" w14:textId="77777777" w:rsidR="00A50E1E" w:rsidRPr="00A50E1E" w:rsidRDefault="00A50E1E" w:rsidP="00A50E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После стабилизации — кратко обсудить, что помогло, чтобы закрепить опыт.</w:t>
      </w:r>
    </w:p>
    <w:p w14:paraId="1BD5EEAD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A50E1E">
        <w:rPr>
          <w:rFonts w:ascii="Times New Roman" w:hAnsi="Times New Roman" w:cs="Times New Roman"/>
          <w:b/>
          <w:sz w:val="28"/>
          <w:szCs w:val="28"/>
        </w:rPr>
        <w:t>Профилактика выгорания педагога:</w:t>
      </w:r>
    </w:p>
    <w:p w14:paraId="79322D8C" w14:textId="77777777" w:rsidR="00A50E1E" w:rsidRPr="00A50E1E" w:rsidRDefault="00A50E1E" w:rsidP="00A50E1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Делать микро-паузы: 3 глубоких вдоха перед входом в группу.</w:t>
      </w:r>
    </w:p>
    <w:p w14:paraId="150A57BC" w14:textId="77777777" w:rsidR="00A50E1E" w:rsidRPr="00A50E1E" w:rsidRDefault="00A50E1E" w:rsidP="00A50E1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 xml:space="preserve">Иметь «личный якорь»: браслет, камешек в кармане — тактильный </w:t>
      </w:r>
      <w:proofErr w:type="spellStart"/>
      <w:r w:rsidRPr="00A50E1E">
        <w:rPr>
          <w:rFonts w:ascii="Times New Roman" w:hAnsi="Times New Roman" w:cs="Times New Roman"/>
          <w:sz w:val="28"/>
          <w:szCs w:val="28"/>
        </w:rPr>
        <w:t>напоминатель</w:t>
      </w:r>
      <w:proofErr w:type="spellEnd"/>
      <w:r w:rsidRPr="00A50E1E">
        <w:rPr>
          <w:rFonts w:ascii="Times New Roman" w:hAnsi="Times New Roman" w:cs="Times New Roman"/>
          <w:sz w:val="28"/>
          <w:szCs w:val="28"/>
        </w:rPr>
        <w:t xml:space="preserve"> «Я в ресурсе».</w:t>
      </w:r>
    </w:p>
    <w:p w14:paraId="48D49526" w14:textId="77777777" w:rsidR="00A50E1E" w:rsidRPr="00A50E1E" w:rsidRDefault="00A50E1E" w:rsidP="00A50E1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Разрешить себе не быть идеальным: достаточно быть «достаточно хорошим» взрослым, а не безупречным.</w:t>
      </w:r>
    </w:p>
    <w:p w14:paraId="1E6AA215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A50E1E">
        <w:rPr>
          <w:rFonts w:ascii="Times New Roman" w:hAnsi="Times New Roman" w:cs="Times New Roman"/>
          <w:b/>
          <w:sz w:val="28"/>
          <w:szCs w:val="28"/>
        </w:rPr>
        <w:t>Адаптация под возраст и контекст</w:t>
      </w:r>
    </w:p>
    <w:p w14:paraId="7BD8B9D8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 xml:space="preserve">Младший дошкольный возраст (3–4 года). Здесь ключевой инструмент — телесный контакт и ритм. Дети ещё плохо </w:t>
      </w:r>
      <w:proofErr w:type="spellStart"/>
      <w:r w:rsidRPr="00A50E1E">
        <w:rPr>
          <w:rFonts w:ascii="Times New Roman" w:hAnsi="Times New Roman" w:cs="Times New Roman"/>
          <w:sz w:val="28"/>
          <w:szCs w:val="28"/>
        </w:rPr>
        <w:t>вербализуют</w:t>
      </w:r>
      <w:proofErr w:type="spellEnd"/>
      <w:r w:rsidRPr="00A50E1E">
        <w:rPr>
          <w:rFonts w:ascii="Times New Roman" w:hAnsi="Times New Roman" w:cs="Times New Roman"/>
          <w:sz w:val="28"/>
          <w:szCs w:val="28"/>
        </w:rPr>
        <w:t xml:space="preserve"> состояние, поэтому упор делаем на тактильные, звуковые, двигательные приёмы. Короткие, повторяющиеся ритуалы («погладим мишку», «подуем на ладошки») работают лучше сложных инструкций.</w:t>
      </w:r>
    </w:p>
    <w:p w14:paraId="445E98D7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Средний и старший дошкольный возраст (4–6 лет). Появляется возможность подключать простые вербальные техники: «назови своё чувство», «выбери, что тебе сейчас поможет». Можно вводить элементы визуализации («представь, что ты — облачко, которое плывёт по небу») и простые игры на осознанность («найди три предмета синего цвета», «послушай, какие звуки есть в комнате»).</w:t>
      </w:r>
    </w:p>
    <w:p w14:paraId="7C1A563B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Подготовительная группа (6–7 лет). Добавляется тема учебной нагрузки и социальной оценки. Здесь важно учить ребёнка распознавать ранние сигналы напряжения («у меня сжались кулаки — значит, я начинаю злиться») и применять приёмы до того, как эмоция захлестнёт. Можно вводить «дневнички настроения» с символами, обсуждать стратегии самопомощи в кругу.</w:t>
      </w:r>
    </w:p>
    <w:p w14:paraId="196B0561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Особые контексты. Дети с повышенной чувствительностью, опытом миграции, семейными изменениями могут нуждаться в более длительной и индивидуализированной поддержке. В таких случаях антистрессовые приёмы не заменяют работу специалистов, но становятся важным элементом повседневной среды, которая говорит ребёнку: «Твои чувства важны. Здесь можно быть разным».</w:t>
      </w:r>
    </w:p>
    <w:p w14:paraId="39BA1C1A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A50E1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33D4DE53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lastRenderedPageBreak/>
        <w:t>Антистрессовая работа в дошкольном воспитании — это не набор «волшебных таблеток», а культура повседневности. Это про то, чтобы замечать напряжение до того, как оно станет криком. Про то, чтобы давать ребёнку не только знания и навыки, но и инструменты заботы о себе. Про то, чтобы помнить: спокойный взрослый — не роскошь, а профессиональный инструмент.</w:t>
      </w:r>
    </w:p>
    <w:p w14:paraId="0861D792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Когда мы внедряем простые, но системные приёмы — дыхание, сенсорную разгрузку, ритм, ритуалы — мы не просто «снимаем стресс». Мы учим ребёнка главному: мир может быть напряжённым, но внутри меня есть ресурс, чтобы вернуться в равновесие. И этот урок остаётся с ним надолго — гораздо дольше, чем заученные стишки или прописи.</w:t>
      </w:r>
    </w:p>
    <w:p w14:paraId="2C979F1B" w14:textId="77777777" w:rsidR="00A50E1E" w:rsidRPr="00A50E1E" w:rsidRDefault="00A50E1E" w:rsidP="00A50E1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50E1E">
        <w:rPr>
          <w:rFonts w:ascii="Times New Roman" w:hAnsi="Times New Roman" w:cs="Times New Roman"/>
          <w:sz w:val="28"/>
          <w:szCs w:val="28"/>
        </w:rPr>
        <w:t>Наша задача как воспитателей — не создать стерильную среду без напряжения, а научить жить в реальном мире, сохраняя контакт с собой. И начать этот путь можно с малого: с одного глубокого вдоха, с одного мягкого слова, с одного разрешённого права — быть разным, чувствовать, восстанавливаться.</w:t>
      </w:r>
    </w:p>
    <w:p w14:paraId="4FBFA8F2" w14:textId="77777777" w:rsidR="00245CDA" w:rsidRPr="00A50E1E" w:rsidRDefault="00245CDA" w:rsidP="00A50E1E"/>
    <w:sectPr w:rsidR="00245CDA" w:rsidRPr="00A5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1E48"/>
    <w:multiLevelType w:val="hybridMultilevel"/>
    <w:tmpl w:val="DE004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5E16"/>
    <w:multiLevelType w:val="hybridMultilevel"/>
    <w:tmpl w:val="1FF6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DFB"/>
    <w:multiLevelType w:val="hybridMultilevel"/>
    <w:tmpl w:val="F418B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F6B3C"/>
    <w:multiLevelType w:val="hybridMultilevel"/>
    <w:tmpl w:val="45E0F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513F3"/>
    <w:multiLevelType w:val="hybridMultilevel"/>
    <w:tmpl w:val="BA84D40E"/>
    <w:lvl w:ilvl="0" w:tplc="27EC0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3B2000"/>
    <w:multiLevelType w:val="hybridMultilevel"/>
    <w:tmpl w:val="9CBA0D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E211F4"/>
    <w:multiLevelType w:val="hybridMultilevel"/>
    <w:tmpl w:val="02829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83D4E"/>
    <w:multiLevelType w:val="hybridMultilevel"/>
    <w:tmpl w:val="9E4C4FC6"/>
    <w:lvl w:ilvl="0" w:tplc="822C7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B72ADE"/>
    <w:multiLevelType w:val="hybridMultilevel"/>
    <w:tmpl w:val="666E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22BE3"/>
    <w:multiLevelType w:val="hybridMultilevel"/>
    <w:tmpl w:val="D1147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96882"/>
    <w:multiLevelType w:val="hybridMultilevel"/>
    <w:tmpl w:val="05806C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FF5ED0"/>
    <w:multiLevelType w:val="hybridMultilevel"/>
    <w:tmpl w:val="45068AF2"/>
    <w:lvl w:ilvl="0" w:tplc="F7529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1F6638"/>
    <w:multiLevelType w:val="hybridMultilevel"/>
    <w:tmpl w:val="6A8CE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578BF"/>
    <w:multiLevelType w:val="hybridMultilevel"/>
    <w:tmpl w:val="24588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9525E"/>
    <w:multiLevelType w:val="hybridMultilevel"/>
    <w:tmpl w:val="6DF4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06404"/>
    <w:multiLevelType w:val="hybridMultilevel"/>
    <w:tmpl w:val="8CD66B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23782A"/>
    <w:multiLevelType w:val="hybridMultilevel"/>
    <w:tmpl w:val="46DCF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F6610"/>
    <w:multiLevelType w:val="hybridMultilevel"/>
    <w:tmpl w:val="661CA0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440488D"/>
    <w:multiLevelType w:val="hybridMultilevel"/>
    <w:tmpl w:val="3CEEEEDA"/>
    <w:lvl w:ilvl="0" w:tplc="27EC0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E31A2"/>
    <w:multiLevelType w:val="hybridMultilevel"/>
    <w:tmpl w:val="8004A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12161"/>
    <w:multiLevelType w:val="hybridMultilevel"/>
    <w:tmpl w:val="5EC67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822F5"/>
    <w:multiLevelType w:val="hybridMultilevel"/>
    <w:tmpl w:val="7C36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66AB"/>
    <w:multiLevelType w:val="hybridMultilevel"/>
    <w:tmpl w:val="0FB03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B4A8F"/>
    <w:multiLevelType w:val="hybridMultilevel"/>
    <w:tmpl w:val="13A614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6"/>
  </w:num>
  <w:num w:numId="5">
    <w:abstractNumId w:val="11"/>
  </w:num>
  <w:num w:numId="6">
    <w:abstractNumId w:val="20"/>
  </w:num>
  <w:num w:numId="7">
    <w:abstractNumId w:val="0"/>
  </w:num>
  <w:num w:numId="8">
    <w:abstractNumId w:val="7"/>
  </w:num>
  <w:num w:numId="9">
    <w:abstractNumId w:val="10"/>
  </w:num>
  <w:num w:numId="10">
    <w:abstractNumId w:val="15"/>
  </w:num>
  <w:num w:numId="11">
    <w:abstractNumId w:val="5"/>
  </w:num>
  <w:num w:numId="12">
    <w:abstractNumId w:val="4"/>
  </w:num>
  <w:num w:numId="13">
    <w:abstractNumId w:val="18"/>
  </w:num>
  <w:num w:numId="14">
    <w:abstractNumId w:val="17"/>
  </w:num>
  <w:num w:numId="15">
    <w:abstractNumId w:val="23"/>
  </w:num>
  <w:num w:numId="16">
    <w:abstractNumId w:val="12"/>
  </w:num>
  <w:num w:numId="17">
    <w:abstractNumId w:val="3"/>
  </w:num>
  <w:num w:numId="18">
    <w:abstractNumId w:val="13"/>
  </w:num>
  <w:num w:numId="19">
    <w:abstractNumId w:val="9"/>
  </w:num>
  <w:num w:numId="20">
    <w:abstractNumId w:val="19"/>
  </w:num>
  <w:num w:numId="21">
    <w:abstractNumId w:val="14"/>
  </w:num>
  <w:num w:numId="22">
    <w:abstractNumId w:val="2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98"/>
    <w:rsid w:val="00245CDA"/>
    <w:rsid w:val="005502B0"/>
    <w:rsid w:val="006549F9"/>
    <w:rsid w:val="007E2698"/>
    <w:rsid w:val="00A50E1E"/>
    <w:rsid w:val="00A83B09"/>
    <w:rsid w:val="00C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2CC6"/>
  <w15:chartTrackingRefBased/>
  <w15:docId w15:val="{83FCDECC-1993-4909-9B07-24127FF1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641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13011155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594824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17" w:color="E3E3E3"/>
                  </w:divBdr>
                  <w:divsChild>
                    <w:div w:id="1246037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681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6181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8897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9961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4620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9999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4571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9029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3275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7515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403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1418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10904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2275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90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396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1353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8339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0679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13529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2278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00960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655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4451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9547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2767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0579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9749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4529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78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87520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27925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3202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58786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50565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69239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03963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38914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52032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54361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64172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43269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3118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5020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90387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55731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05844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13235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07753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38223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06940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31785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644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678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14646912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1895921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17" w:color="E3E3E3"/>
                  </w:divBdr>
                  <w:divsChild>
                    <w:div w:id="1421412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958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441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793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5381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1046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570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9882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7311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67530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8451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0645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3485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1556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3297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161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0632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3910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68906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900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584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5891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0488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071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7369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5417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8248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7831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2647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447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1354</Words>
  <Characters>7721</Characters>
  <Application>Microsoft Office Word</Application>
  <DocSecurity>0</DocSecurity>
  <Lines>64</Lines>
  <Paragraphs>18</Paragraphs>
  <ScaleCrop>false</ScaleCrop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Saago</dc:creator>
  <cp:keywords/>
  <dc:description/>
  <cp:lastModifiedBy>Александра Кузнецова</cp:lastModifiedBy>
  <cp:revision>2</cp:revision>
  <dcterms:created xsi:type="dcterms:W3CDTF">2026-05-31T16:27:00Z</dcterms:created>
  <dcterms:modified xsi:type="dcterms:W3CDTF">2026-05-31T16:27:00Z</dcterms:modified>
</cp:coreProperties>
</file>