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C7F" w:rsidRPr="001A6556" w:rsidRDefault="00FB1C7F" w:rsidP="00E56185">
      <w:pPr>
        <w:pStyle w:val="a5"/>
      </w:pPr>
      <w:bookmarkStart w:id="0" w:name="_GoBack"/>
    </w:p>
    <w:bookmarkEnd w:id="0"/>
    <w:p w:rsidR="00B327BB" w:rsidRPr="00FB1C7F" w:rsidRDefault="00531A28" w:rsidP="00B3189B">
      <w:pPr>
        <w:pStyle w:val="a5"/>
        <w:jc w:val="left"/>
        <w:rPr>
          <w:b/>
          <w:color w:val="FF0000"/>
        </w:rPr>
      </w:pPr>
      <w:r>
        <w:t xml:space="preserve"> </w:t>
      </w:r>
      <w:r w:rsidR="00CB42D8" w:rsidRPr="001A6556">
        <w:rPr>
          <w:b/>
          <w:color w:val="FF0000"/>
        </w:rPr>
        <w:t>Сер</w:t>
      </w:r>
      <w:r w:rsidR="00CB42D8" w:rsidRPr="00FB1C7F">
        <w:rPr>
          <w:b/>
          <w:color w:val="FF0000"/>
        </w:rPr>
        <w:t>тификация</w:t>
      </w:r>
    </w:p>
    <w:p w:rsidR="001734BB" w:rsidRPr="001A6556" w:rsidRDefault="001734BB" w:rsidP="00FB1C7F">
      <w:pPr>
        <w:ind w:firstLine="0"/>
        <w:rPr>
          <w:rStyle w:val="a8"/>
        </w:rPr>
      </w:pPr>
    </w:p>
    <w:p w:rsidR="0097627E" w:rsidRDefault="00CB42D8" w:rsidP="00CB42D8">
      <w:r w:rsidRPr="00CB42D8">
        <w:rPr>
          <w:rStyle w:val="a8"/>
        </w:rPr>
        <w:t>Сертификация</w:t>
      </w:r>
      <w:r w:rsidRPr="00CB42D8">
        <w:t xml:space="preserve"> — процедура подтверждения соответствия, посредством которой независимая от изготовителя (продавца, исполнителя) и потребителя (покупателя) организация удостоверяет в письменной форме, что продукция соответствует установленным требованиям. </w:t>
      </w:r>
    </w:p>
    <w:p w:rsidR="00CB42D8" w:rsidRDefault="00CB42D8" w:rsidP="00CB42D8">
      <w:r w:rsidRPr="00CB42D8">
        <w:t>Также сертификация — форма осуществляемого органом по сертификации подтверждения соответствия объектов требованиям технических регламентов, положениям стандартов, сводов правил или условиям договоров (в ред. Федерального закона от 01.05.2007 № 65-ФЗ).</w:t>
      </w:r>
    </w:p>
    <w:p w:rsidR="0097627E" w:rsidRDefault="0097627E" w:rsidP="0097627E">
      <w:r>
        <w:t>В таком определении сертификация непосредственно связана с действием третьей стороны - арбитра, которым является «</w:t>
      </w:r>
      <w:r w:rsidRPr="0097627E">
        <w:rPr>
          <w:rStyle w:val="a7"/>
        </w:rPr>
        <w:t>лицо или органы, признаваемые независимыми от участвующих сторон (изготовитель-потребитель) в рассматриваемом процессе</w:t>
      </w:r>
      <w:r>
        <w:t>» (ИСО/МЭК-2).</w:t>
      </w:r>
    </w:p>
    <w:p w:rsidR="00A3097C" w:rsidRDefault="0097627E" w:rsidP="0097627E">
      <w:r>
        <w:t>С</w:t>
      </w:r>
      <w:r w:rsidRPr="0097627E">
        <w:t xml:space="preserve">ертификация одна из категорий метрологии, получившая </w:t>
      </w:r>
      <w:r>
        <w:t xml:space="preserve">в </w:t>
      </w:r>
      <w:r w:rsidRPr="0097627E">
        <w:t xml:space="preserve">данный момент самостоятельное значение. В метрологии процедура, удостоверяющая пригодность меры или средства измерения, хорошо известна как </w:t>
      </w:r>
      <w:r w:rsidRPr="0097627E">
        <w:rPr>
          <w:rStyle w:val="a8"/>
        </w:rPr>
        <w:t>сличения</w:t>
      </w:r>
      <w:r w:rsidRPr="0097627E">
        <w:t xml:space="preserve">. Если сличения дают удовлетворительные результаты и при этом составляется документ о положительных результатах сличений - это и есть сертификат соответствия. Сертификатом соответствия можно назвать описания мер, которые создавались при учреждении Метрической Конвенции, любые испытания стабильности международных эталонов являлись основой современной сертификации и т. </w:t>
      </w:r>
      <w:r w:rsidR="00A3097C" w:rsidRPr="0097627E">
        <w:t>Д</w:t>
      </w:r>
    </w:p>
    <w:p w:rsidR="00597CAD" w:rsidRDefault="00D80E0F" w:rsidP="0097627E">
      <w:r w:rsidRPr="00D80E0F">
        <w:rPr>
          <w:rStyle w:val="a8"/>
        </w:rPr>
        <w:t>Сертификат</w:t>
      </w:r>
      <w:r w:rsidR="00A3097C">
        <w:rPr>
          <w:rStyle w:val="a8"/>
        </w:rPr>
        <w:t xml:space="preserve"> </w:t>
      </w:r>
      <w:r w:rsidR="00597CAD" w:rsidRPr="00597CAD">
        <w:t>— документ, выданный по правилам системы сертификации для подтверждения соответствия сертифицированной продукции установленным требованиям (Закон РФ «О сертификации продук­ции и услуг»).</w:t>
      </w:r>
      <w:r w:rsidR="00597CAD">
        <w:t xml:space="preserve"> </w:t>
      </w:r>
    </w:p>
    <w:p w:rsidR="00D80E0F" w:rsidRDefault="00597CAD" w:rsidP="0097627E">
      <w:r w:rsidRPr="00597CAD">
        <w:rPr>
          <w:rStyle w:val="a8"/>
        </w:rPr>
        <w:t>Знак соответствия</w:t>
      </w:r>
      <w:r w:rsidRPr="00597CAD">
        <w:t xml:space="preserve"> — зарегистрированный в установленном порядке знак, которым по правилам данной системы сертификации подтверждается соответствие маркированной им продукции установленным требованиям (Закон РФ «О сертификации продукции и услуг»).</w:t>
      </w:r>
      <w:r>
        <w:t xml:space="preserve"> С</w:t>
      </w:r>
      <w:r w:rsidRPr="00D80E0F">
        <w:t>лужащее для информирования приобретателей, в том числе потребителей, о соответствии объекта сертификации требованиям системы добровольной сертификации;</w:t>
      </w:r>
    </w:p>
    <w:p w:rsidR="00597CAD" w:rsidRDefault="00597CAD" w:rsidP="0097627E">
      <w:r w:rsidRPr="00597CAD">
        <w:rPr>
          <w:rStyle w:val="a8"/>
        </w:rPr>
        <w:lastRenderedPageBreak/>
        <w:t>Декларация о соответствии</w:t>
      </w:r>
      <w:r w:rsidRPr="00597CAD">
        <w:t xml:space="preserve"> — документ, в котором изготовитель (продавец, исполнитель) удостоверяет, что поставляемая (продаваемая) им </w:t>
      </w:r>
      <w:r w:rsidR="00DA4853" w:rsidRPr="00597CAD">
        <w:t>продукция</w:t>
      </w:r>
      <w:r w:rsidR="00DA4853">
        <w:t xml:space="preserve"> </w:t>
      </w:r>
      <w:r w:rsidR="00DA4853" w:rsidRPr="00597CAD">
        <w:t>соответствует</w:t>
      </w:r>
      <w:r w:rsidRPr="00597CAD">
        <w:t xml:space="preserve"> установленным требованиям (Закон РФ «О сертификации продукции и услуг»).</w:t>
      </w:r>
    </w:p>
    <w:p w:rsidR="00597CAD" w:rsidRDefault="00597CAD" w:rsidP="0097627E">
      <w:r w:rsidRPr="00597CAD">
        <w:t>Таким образом, подтверждение соответствия проводится посредством не только сертификата, но и декларации о соответствии. Перечни продукции, соот</w:t>
      </w:r>
      <w:r>
        <w:t>ветствие которой может быть под</w:t>
      </w:r>
      <w:r w:rsidRPr="00597CAD">
        <w:t>тверждено декларацией о соответствии, утверждаются постановлением Правительства Российской Федерации. Декларация о соответствии имеет юридическую силу наравне с сертификатом.</w:t>
      </w:r>
    </w:p>
    <w:p w:rsidR="00D80E0F" w:rsidRDefault="00D80E0F" w:rsidP="0097627E">
      <w:r w:rsidRPr="00D80E0F">
        <w:rPr>
          <w:rStyle w:val="a8"/>
        </w:rPr>
        <w:t>Идентификация продукции</w:t>
      </w:r>
      <w:r w:rsidRPr="00D80E0F">
        <w:t xml:space="preserve"> </w:t>
      </w:r>
      <w:r w:rsidR="00597CAD" w:rsidRPr="00597CAD">
        <w:t xml:space="preserve">— </w:t>
      </w:r>
      <w:r w:rsidRPr="00D80E0F">
        <w:t>установление тождественности характеристик продукции ее существенным признакам;</w:t>
      </w:r>
    </w:p>
    <w:p w:rsidR="00D80E0F" w:rsidRDefault="00597CAD" w:rsidP="00597CAD">
      <w:r w:rsidRPr="00597CAD">
        <w:rPr>
          <w:rStyle w:val="a8"/>
        </w:rPr>
        <w:t>Система сертификации</w:t>
      </w:r>
      <w:r w:rsidRPr="00597CAD">
        <w:t xml:space="preserve"> — совокупность участников сертификации, осуществляющих сертификацию по правилам, установленным в этой системе (Правила по проведению сертификации в Российской Федерации).</w:t>
      </w:r>
    </w:p>
    <w:p w:rsidR="0097627E" w:rsidRDefault="0097627E" w:rsidP="0097627E">
      <w:pPr>
        <w:pStyle w:val="1"/>
      </w:pPr>
      <w:r>
        <w:t>Цели сертификации:</w:t>
      </w:r>
    </w:p>
    <w:p w:rsidR="0097627E" w:rsidRPr="0097627E" w:rsidRDefault="0097627E" w:rsidP="0097627E">
      <w:pPr>
        <w:pStyle w:val="a0"/>
      </w:pPr>
      <w:r w:rsidRPr="0097627E">
        <w:t>содействие потребителям в компетентном выборе продукции (услуги);</w:t>
      </w:r>
    </w:p>
    <w:p w:rsidR="0097627E" w:rsidRPr="0097627E" w:rsidRDefault="0097627E" w:rsidP="0097627E">
      <w:pPr>
        <w:pStyle w:val="a0"/>
      </w:pPr>
      <w:r w:rsidRPr="0097627E">
        <w:t>защита потребителя от недобросовестности изготовителя (продавца, исполнителя);</w:t>
      </w:r>
    </w:p>
    <w:p w:rsidR="0097627E" w:rsidRPr="0097627E" w:rsidRDefault="0097627E" w:rsidP="0097627E">
      <w:pPr>
        <w:pStyle w:val="a0"/>
      </w:pPr>
      <w:r w:rsidRPr="0097627E">
        <w:t>контроль безопасности продукции (услуги, работы) для окружающей среды, жизни, здоровья и имущества;</w:t>
      </w:r>
    </w:p>
    <w:p w:rsidR="0097627E" w:rsidRPr="0097627E" w:rsidRDefault="0097627E" w:rsidP="0097627E">
      <w:pPr>
        <w:pStyle w:val="a0"/>
      </w:pPr>
      <w:r w:rsidRPr="0097627E">
        <w:t>подтверждение показателей качества продукции (услуги, работы), заявленных изготовителем (исполнителем);</w:t>
      </w:r>
    </w:p>
    <w:p w:rsidR="00027ECF" w:rsidRDefault="0097627E" w:rsidP="00027ECF">
      <w:pPr>
        <w:pStyle w:val="a0"/>
      </w:pPr>
      <w:r w:rsidRPr="0097627E">
        <w:t>создание условий для деятельности организаций и предпринимателей на едином товарном рынке России, а также для участия в международном экономическом, научно-техническом сотрудничестве и международной торговле.</w:t>
      </w:r>
    </w:p>
    <w:p w:rsidR="00027ECF" w:rsidRPr="00027ECF" w:rsidRDefault="00027ECF" w:rsidP="00027ECF">
      <w:pPr>
        <w:pStyle w:val="1"/>
      </w:pPr>
      <w:r w:rsidRPr="00027ECF">
        <w:t xml:space="preserve">Принципы сертификации. </w:t>
      </w:r>
    </w:p>
    <w:p w:rsidR="00027ECF" w:rsidRPr="00027ECF" w:rsidRDefault="00027ECF" w:rsidP="00027ECF">
      <w:r w:rsidRPr="00027ECF">
        <w:t>При проведении сертификации необходимо руководс</w:t>
      </w:r>
      <w:r>
        <w:t>твоваться следующими принципами:</w:t>
      </w:r>
    </w:p>
    <w:p w:rsidR="00027ECF" w:rsidRPr="00027ECF" w:rsidRDefault="00027ECF" w:rsidP="00027ECF">
      <w:pPr>
        <w:pStyle w:val="a"/>
        <w:numPr>
          <w:ilvl w:val="0"/>
          <w:numId w:val="27"/>
        </w:numPr>
        <w:ind w:left="567" w:hanging="567"/>
      </w:pPr>
      <w:r w:rsidRPr="00027ECF">
        <w:lastRenderedPageBreak/>
        <w:t>Законодательная основа сертификации. (Деятельность по сертификации в РФ основана на Законах РФ «О сертификации продукции и услуг», «О защите прав потребителей» и других нормативных актах.)</w:t>
      </w:r>
    </w:p>
    <w:p w:rsidR="00027ECF" w:rsidRPr="00027ECF" w:rsidRDefault="00027ECF" w:rsidP="00027ECF">
      <w:pPr>
        <w:pStyle w:val="a"/>
      </w:pPr>
      <w:r w:rsidRPr="00027ECF">
        <w:t>Открытость системы сертификации. (В работах по серти­фикации участвуют предприятия, учреждения, организации не­зависимо от форм собственности (в том числе других стран), признающие и выполняющие ее правила.)</w:t>
      </w:r>
    </w:p>
    <w:p w:rsidR="00027ECF" w:rsidRPr="00027ECF" w:rsidRDefault="00027ECF" w:rsidP="00027ECF">
      <w:pPr>
        <w:pStyle w:val="a"/>
      </w:pPr>
      <w:r w:rsidRPr="00027ECF">
        <w:t>Гармонизация правил и рекомендаций по сертификации с международными нормами и правилами.</w:t>
      </w:r>
    </w:p>
    <w:p w:rsidR="00027ECF" w:rsidRDefault="00027ECF" w:rsidP="00027ECF">
      <w:pPr>
        <w:pStyle w:val="a"/>
      </w:pPr>
      <w:r w:rsidRPr="00027ECF">
        <w:t>Открытость и закрытость информации. При сертификации должно осуществляться информирование всех ее участников — изготовителей, потребителей, органов по сертификации, а также всех других заинтересованных сторон — общественных организаций, предприятий, отдельных лиц — о правилах и результатах сертификации. С другой стороны, при сертификации должна соблюдаться конфиденциальность информации, составляющей коммерческую тайну.</w:t>
      </w:r>
    </w:p>
    <w:p w:rsidR="00027ECF" w:rsidRPr="00027ECF" w:rsidRDefault="00027ECF" w:rsidP="00027ECF">
      <w:pPr>
        <w:pStyle w:val="a"/>
        <w:numPr>
          <w:ilvl w:val="0"/>
          <w:numId w:val="0"/>
        </w:numPr>
        <w:ind w:left="567"/>
      </w:pPr>
    </w:p>
    <w:p w:rsidR="0097627E" w:rsidRDefault="0097627E" w:rsidP="0097627E">
      <w:pPr>
        <w:pStyle w:val="1"/>
      </w:pPr>
      <w:r>
        <w:t>Сертификация по типам объектов</w:t>
      </w:r>
    </w:p>
    <w:p w:rsidR="00D80E0F" w:rsidRDefault="00D80E0F" w:rsidP="00D80E0F">
      <w:pPr>
        <w:pStyle w:val="2"/>
      </w:pPr>
      <w:r w:rsidRPr="00D80E0F">
        <w:t>Сертификация продукции</w:t>
      </w:r>
    </w:p>
    <w:p w:rsidR="00DA196F" w:rsidRDefault="00D80E0F" w:rsidP="00DA196F">
      <w:r w:rsidRPr="00D80E0F">
        <w:rPr>
          <w:rStyle w:val="a8"/>
        </w:rPr>
        <w:t>Сертификация продукции</w:t>
      </w:r>
      <w:r w:rsidRPr="00D80E0F">
        <w:t xml:space="preserve"> — процедура подтверждения качества, посредством которой независимая от изготовителя (продавца, исполнителя) и потребителя (покупателя) организация удостоверяет в письменной форме, что продукция соответствует установленным требованиям.</w:t>
      </w:r>
      <w:r w:rsidR="00DA196F">
        <w:t xml:space="preserve"> </w:t>
      </w:r>
    </w:p>
    <w:p w:rsidR="00D80E0F" w:rsidRDefault="00D80E0F" w:rsidP="00D80E0F">
      <w:pPr>
        <w:pStyle w:val="2"/>
      </w:pPr>
      <w:r>
        <w:t>Сертификации услуг (работ)</w:t>
      </w:r>
    </w:p>
    <w:p w:rsidR="00D80E0F" w:rsidRDefault="00D80E0F" w:rsidP="00DA196F">
      <w:r w:rsidRPr="00D80E0F">
        <w:rPr>
          <w:rStyle w:val="a8"/>
        </w:rPr>
        <w:t>Сертификация услуг (работ)</w:t>
      </w:r>
      <w:r w:rsidRPr="00D80E0F">
        <w:t xml:space="preserve"> — независимое подтверждение соответствия утвержденным требованиям</w:t>
      </w:r>
      <w:r w:rsidR="0044240D">
        <w:t xml:space="preserve"> предоставляемых услуг</w:t>
      </w:r>
      <w:r w:rsidRPr="00D80E0F">
        <w:t>.</w:t>
      </w:r>
      <w:r w:rsidR="00DA196F" w:rsidRPr="00DA196F">
        <w:t xml:space="preserve"> </w:t>
      </w:r>
      <w:r w:rsidR="00DA196F">
        <w:t xml:space="preserve">К ее проведению могут быть допущены сертификационные органы (ИП, </w:t>
      </w:r>
      <w:proofErr w:type="spellStart"/>
      <w:r w:rsidR="00DA196F">
        <w:t>юрлица</w:t>
      </w:r>
      <w:proofErr w:type="spellEnd"/>
      <w:r w:rsidR="00DA196F">
        <w:t>) с соответствующей аккредитацией, действующие на основе нормативных документов.</w:t>
      </w:r>
    </w:p>
    <w:p w:rsidR="00D80E0F" w:rsidRDefault="00D80E0F" w:rsidP="00D80E0F">
      <w:pPr>
        <w:pStyle w:val="2"/>
      </w:pPr>
      <w:r w:rsidRPr="00D80E0F">
        <w:t>Сертификации систем менеджмента</w:t>
      </w:r>
    </w:p>
    <w:p w:rsidR="00DA196F" w:rsidRDefault="00D80E0F" w:rsidP="00DA196F">
      <w:r w:rsidRPr="00D80E0F">
        <w:rPr>
          <w:rStyle w:val="a8"/>
        </w:rPr>
        <w:t>Сертификация систем менеджмента</w:t>
      </w:r>
      <w:r w:rsidRPr="00D80E0F">
        <w:t xml:space="preserve"> — процедура подтверждения степени соответствия и результативности определенной системы менеджмента, требованиям стандарта на данную систему менеджмента.</w:t>
      </w:r>
      <w:r w:rsidR="00DA196F">
        <w:t xml:space="preserve"> </w:t>
      </w:r>
    </w:p>
    <w:p w:rsidR="00DA196F" w:rsidRDefault="00DA196F" w:rsidP="00DA196F">
      <w:r>
        <w:t xml:space="preserve">Сертификация производства. Данная разновидность независимой оценки может рассматриваться и как отдельная процедура, и как элемент системы </w:t>
      </w:r>
      <w:r>
        <w:lastRenderedPageBreak/>
        <w:t>менеджмента качества. Но в любом случае ее главным оценочным критерием соответствия остается способность сертифицируемого производства гарантировать выпуск продукции, не отклоняющийся от требований.</w:t>
      </w:r>
    </w:p>
    <w:p w:rsidR="00D80E0F" w:rsidRPr="00D80E0F" w:rsidRDefault="00D80E0F" w:rsidP="00D80E0F">
      <w:pPr>
        <w:pStyle w:val="2"/>
      </w:pPr>
      <w:r w:rsidRPr="00D80E0F">
        <w:t>Экологическая сертификация</w:t>
      </w:r>
    </w:p>
    <w:p w:rsidR="00D80E0F" w:rsidRDefault="00D80E0F" w:rsidP="00D80E0F">
      <w:r w:rsidRPr="00D80E0F">
        <w:rPr>
          <w:rStyle w:val="a8"/>
        </w:rPr>
        <w:t>Экологическая сертификация</w:t>
      </w:r>
      <w:r>
        <w:t xml:space="preserve"> — форма осуществляемого органом по сертификации подтверждения соответствия объектов экологическим требованиям, утвержденным техническими регламентами, положениями стандартов, сводами правил или условиями договоров. </w:t>
      </w:r>
    </w:p>
    <w:p w:rsidR="0097627E" w:rsidRDefault="00D80E0F" w:rsidP="00D80E0F">
      <w:r>
        <w:t>Экологическая сертификация демонстрирует соответствие хозяйственной и иной деятельности законодательству в сфере охраны окружающей.</w:t>
      </w:r>
    </w:p>
    <w:p w:rsidR="00D80E0F" w:rsidRDefault="00D80E0F" w:rsidP="00D80E0F">
      <w:pPr>
        <w:pStyle w:val="1"/>
      </w:pPr>
      <w:r w:rsidRPr="00D80E0F">
        <w:t>Основные этапы процесса сертификации</w:t>
      </w:r>
    </w:p>
    <w:p w:rsidR="00D80E0F" w:rsidRDefault="00D80E0F" w:rsidP="00D80E0F">
      <w:r>
        <w:t>Основные этапы процесса сертификации неизменны и независимы от вида и объекта сертификации. 5 основных этапов:</w:t>
      </w:r>
    </w:p>
    <w:p w:rsidR="00D80E0F" w:rsidRDefault="00D80E0F" w:rsidP="00D80E0F">
      <w:pPr>
        <w:pStyle w:val="a0"/>
      </w:pPr>
      <w:r>
        <w:t>Заявка на сертификацию.</w:t>
      </w:r>
    </w:p>
    <w:p w:rsidR="00D80E0F" w:rsidRDefault="00D80E0F" w:rsidP="00D80E0F">
      <w:pPr>
        <w:pStyle w:val="a0"/>
      </w:pPr>
      <w:r>
        <w:t>Оценка соответствия объекта сертификации установленным требованиям.</w:t>
      </w:r>
    </w:p>
    <w:p w:rsidR="00D80E0F" w:rsidRDefault="00D80E0F" w:rsidP="00D80E0F">
      <w:pPr>
        <w:pStyle w:val="a0"/>
      </w:pPr>
      <w:r>
        <w:t>Анализ результатов оценки соответствия.</w:t>
      </w:r>
    </w:p>
    <w:p w:rsidR="00D80E0F" w:rsidRDefault="00D80E0F" w:rsidP="00D80E0F">
      <w:pPr>
        <w:pStyle w:val="a0"/>
      </w:pPr>
      <w:r>
        <w:t>Решение по сертификации.</w:t>
      </w:r>
    </w:p>
    <w:p w:rsidR="00D80E0F" w:rsidRDefault="00D80E0F" w:rsidP="00D80E0F">
      <w:pPr>
        <w:pStyle w:val="a0"/>
      </w:pPr>
      <w:r>
        <w:t>Инспекционный контроль за сертифицированным объектом.</w:t>
      </w:r>
    </w:p>
    <w:p w:rsidR="00D80E0F" w:rsidRDefault="00D80E0F" w:rsidP="00D80E0F">
      <w:r w:rsidRPr="00D80E0F">
        <w:rPr>
          <w:rStyle w:val="a8"/>
        </w:rPr>
        <w:t>Этап заявки</w:t>
      </w:r>
      <w:r>
        <w:t xml:space="preserve"> на сертификацию заключается в выборе заявителем органа по сертификации, способного провести оценку соответствия интересующего его объекта. Это определяется областью аккредитации органа по сертификации. Если данную работу могут провести несколько органов по сертификации, то заявитель может обратиться в любой из них. Заявка направляется по установленной в системе сертификации форме. Орган по сертификации рассматривает ее и сообщает заявителю решение. В форме указываются все основные условия сертификации, в том числе схема сертификации, наименование испытательной лаборатории для проведения испытаний (если они предусмотрены схемой сертификации) или их перечень для выбора заявителем, номенклатура нормативных документов, на соответствие которым будет проведена сертификация.</w:t>
      </w:r>
    </w:p>
    <w:p w:rsidR="0044240D" w:rsidRDefault="00D80E0F" w:rsidP="00D80E0F">
      <w:r w:rsidRPr="00597CAD">
        <w:rPr>
          <w:rStyle w:val="a8"/>
        </w:rPr>
        <w:t>Этап оценки соответствия</w:t>
      </w:r>
      <w:r>
        <w:t xml:space="preserve"> имеет особенности в зависимости от объекта сертификации. Применительно к продукции он состоит из отбора и идентификации </w:t>
      </w:r>
      <w:r>
        <w:lastRenderedPageBreak/>
        <w:t xml:space="preserve">образцов изделий и их испытаний. Образцы должны быть такими же, как и продукция, поставляемая потребителю. Образцы выбираются случайным образом по установленным правилам из готовой продукции. Отобранные образцы изолируют от основной продукции, упаковывают, пломбируют или опечатывают на месте отбора. </w:t>
      </w:r>
    </w:p>
    <w:p w:rsidR="0044240D" w:rsidRDefault="00D80E0F" w:rsidP="00D80E0F">
      <w:r w:rsidRPr="00597CAD">
        <w:rPr>
          <w:rStyle w:val="a8"/>
        </w:rPr>
        <w:t>Испытательная лаборатория или орган по сертификации</w:t>
      </w:r>
      <w:r>
        <w:t xml:space="preserve"> может включить в отбираемую выборку дополнительно по одному образцу каждого вида продукции (кроме скоропортящейся) для хранения в качестве контрольного экземпляра с целью сохранения наглядности сертифицируемой продукции. </w:t>
      </w:r>
    </w:p>
    <w:p w:rsidR="00D80E0F" w:rsidRDefault="00D80E0F" w:rsidP="00D80E0F">
      <w:r w:rsidRPr="00597CAD">
        <w:rPr>
          <w:rStyle w:val="a8"/>
        </w:rPr>
        <w:t>Отбор образцов</w:t>
      </w:r>
      <w:r>
        <w:t xml:space="preserve"> для испытаний осуществляет, как правило, испытательная лаборатория или по ее поручению другая компетентная организация. В случае проведения испытаний в двух и более испытательных лабораториях отбор образцов для испытаний может быть осуществлен органом по сертификации (при необходимости с участием испытательных лабораторий).</w:t>
      </w:r>
    </w:p>
    <w:p w:rsidR="00D80E0F" w:rsidRDefault="00D80E0F" w:rsidP="00D80E0F">
      <w:r>
        <w:t>Испытания для сертификации проводятся в испытательных лабораториях, аккредитованных на проведение тех испытаний, которые предусмотрены в нормативных документах, используемых при сертификации данной продукции.</w:t>
      </w:r>
    </w:p>
    <w:p w:rsidR="00D80E0F" w:rsidRDefault="00D80E0F" w:rsidP="00D80E0F">
      <w:r>
        <w:t>Объективность таких испытаний наряду с испытательной лабораторией обеспечивает орган по сертификации, поручивший испытательной лаборатории их проведение. Протокол испытаний в этом случае подписывают уполномоченные специалисты испытательной лаборатории и органа по сертификации.</w:t>
      </w:r>
    </w:p>
    <w:p w:rsidR="00144236" w:rsidRDefault="00144236" w:rsidP="00D80E0F">
      <w:r w:rsidRPr="00144236">
        <w:rPr>
          <w:rStyle w:val="a8"/>
        </w:rPr>
        <w:t>Испытания</w:t>
      </w:r>
      <w:r w:rsidRPr="00144236">
        <w:t xml:space="preserve"> - техническая операция, заключающаяся в установлении одной или нескольких характеристик данной продукции, процесса или услуги.</w:t>
      </w:r>
    </w:p>
    <w:p w:rsidR="00D80E0F" w:rsidRDefault="00D80E0F" w:rsidP="00D80E0F">
      <w:r w:rsidRPr="00597CAD">
        <w:rPr>
          <w:rStyle w:val="a8"/>
        </w:rPr>
        <w:t>Протоколы испытаний</w:t>
      </w:r>
      <w:r>
        <w:t xml:space="preserve"> представляются заявителю и в орган по сертификации. Копии протоколов испытаний подлежат хранению не менее срока действия сертификата.</w:t>
      </w:r>
    </w:p>
    <w:p w:rsidR="00597CAD" w:rsidRPr="00597CAD" w:rsidRDefault="00D80E0F" w:rsidP="00D80E0F">
      <w:pPr>
        <w:rPr>
          <w:rStyle w:val="a8"/>
        </w:rPr>
      </w:pPr>
      <w:r w:rsidRPr="00597CAD">
        <w:rPr>
          <w:rStyle w:val="a8"/>
        </w:rPr>
        <w:t xml:space="preserve">Оценка соответствия услуг зависит от их вида. </w:t>
      </w:r>
    </w:p>
    <w:p w:rsidR="00D80E0F" w:rsidRDefault="00D80E0F" w:rsidP="00D80E0F">
      <w:r w:rsidRPr="00597CAD">
        <w:rPr>
          <w:rStyle w:val="a7"/>
        </w:rPr>
        <w:t>Услуги нематериального характера</w:t>
      </w:r>
      <w:r>
        <w:t xml:space="preserve"> (например, оценка движимого и недвижимого имущества) оцениваются экспертным или социологическим методами. </w:t>
      </w:r>
      <w:r w:rsidRPr="00597CAD">
        <w:rPr>
          <w:rStyle w:val="a7"/>
        </w:rPr>
        <w:t>Проверка материальных услуг</w:t>
      </w:r>
      <w:r>
        <w:t xml:space="preserve"> (например, услуги по техническому обслуживанию и ремонту автомототранспортных средств) основана на испытаниях результата услуги.</w:t>
      </w:r>
    </w:p>
    <w:p w:rsidR="00027ECF" w:rsidRDefault="00027ECF" w:rsidP="00027ECF">
      <w:pPr>
        <w:pStyle w:val="1"/>
      </w:pPr>
      <w:r w:rsidRPr="00027ECF">
        <w:lastRenderedPageBreak/>
        <w:t>Обязательная и добровольная сертификация</w:t>
      </w:r>
    </w:p>
    <w:p w:rsidR="00027ECF" w:rsidRDefault="00027ECF" w:rsidP="00027ECF">
      <w:pPr>
        <w:pStyle w:val="2"/>
      </w:pPr>
      <w:r w:rsidRPr="00027ECF">
        <w:t>Обязательная сертификация</w:t>
      </w:r>
    </w:p>
    <w:p w:rsidR="00027ECF" w:rsidRDefault="00027ECF" w:rsidP="00027ECF">
      <w:r w:rsidRPr="00027ECF">
        <w:rPr>
          <w:rStyle w:val="a8"/>
        </w:rPr>
        <w:t>Обязательная сертификация</w:t>
      </w:r>
      <w:r>
        <w:t xml:space="preserve"> — подтверждение уполномоченным на то органом соответствия продукции обязательным требованиям, установленным законодательством.</w:t>
      </w:r>
    </w:p>
    <w:p w:rsidR="00027ECF" w:rsidRDefault="00027ECF" w:rsidP="00027ECF">
      <w:r>
        <w:t>Обязательная сертификация является формой государственного контроля за безопасностью продукции. Ее осуществление связано с определенными обязанностями, налагаемыми на предприятия, в том числе материального характера. Поэтому она может осуществляться лишь в случаях, предусмотренных законодательными актами РФ, т.е. законами и нормативными актами Правительства РФ. Отсюда второе наименование обязательной сертификации — «сертификация в законодательно регулируемой сфере».</w:t>
      </w:r>
    </w:p>
    <w:p w:rsidR="00027ECF" w:rsidRDefault="00027ECF" w:rsidP="00027ECF">
      <w:r>
        <w:t xml:space="preserve">В соответствии со ст. 7 Закона РФ «О защите прав потребителей» перечни товаров (работ, услуг), подлежащих обязательной сертификации, утверждаются Правительством РФ. На основании этих перечней разрабатывается и вводится в действие постановлением Госстандарта России «Номенклатура продукции и услуг (работ), в отношении которых законодательными актами Российской Федерации предусмотрена их обязательная сертификация». </w:t>
      </w:r>
    </w:p>
    <w:p w:rsidR="007110CD" w:rsidRDefault="007110CD" w:rsidP="00027ECF">
      <w:r w:rsidRPr="007110CD">
        <w:t>Участниками сертификации являются изготовители продукции и исполнители услуг (первая сторона), заказчики — продавцы (первая либо вторая сторона), а также организации, представляющие третью сторону, — органы по сертификации, испытательные лаборатории (центры), специально уполномоченные федеральные органы исполнительной власти.</w:t>
      </w:r>
    </w:p>
    <w:p w:rsidR="00027ECF" w:rsidRDefault="00027ECF" w:rsidP="00027ECF">
      <w:r>
        <w:t xml:space="preserve">При обязательной сертификации подтверждаются только те обязательные требования, которые установлены законом, вводящим обязательную сертификацию. </w:t>
      </w:r>
    </w:p>
    <w:p w:rsidR="00027ECF" w:rsidRDefault="00027ECF" w:rsidP="00027ECF">
      <w:r>
        <w:t>При обязательной сертификации действие сертификата соответствия и знака соответствия распространяется на всей территории РФ.</w:t>
      </w:r>
    </w:p>
    <w:p w:rsidR="00027ECF" w:rsidRDefault="00027ECF" w:rsidP="00027ECF">
      <w:r>
        <w:t>Организация и проведение работ по обязательной сертификации возлагаются на специально уполномоченный федеральный орган исполнительной власти в области сертификации — Госстандарт России, а в случаях, предусмотренных законодательными актами РФ в отношении отдельных видов продукции, и на другие федеральные органы исполнительной власти</w:t>
      </w:r>
    </w:p>
    <w:p w:rsidR="00027ECF" w:rsidRDefault="00027ECF" w:rsidP="00027ECF">
      <w:r>
        <w:lastRenderedPageBreak/>
        <w:t>Самая представительная и известная система сертификации — Система обязательной сертификации ГОСТ Р, образованная и возглавляемая Госстандартом России. В рамках этой системы действуют системы сертификации однородной продукции и однородных услуг.</w:t>
      </w:r>
    </w:p>
    <w:p w:rsidR="007110CD" w:rsidRDefault="007110CD" w:rsidP="007110CD">
      <w:pPr>
        <w:pStyle w:val="2"/>
      </w:pPr>
      <w:r>
        <w:t xml:space="preserve">Добровольная сертификация </w:t>
      </w:r>
    </w:p>
    <w:p w:rsidR="007110CD" w:rsidRDefault="007110CD" w:rsidP="007110CD">
      <w:r w:rsidRPr="007110CD">
        <w:rPr>
          <w:rStyle w:val="a8"/>
        </w:rPr>
        <w:t>Добровольная сертификация</w:t>
      </w:r>
      <w:r>
        <w:t xml:space="preserve"> проводится в соответствии с Законом РФ «О сертификации продукции и услуг» по инициативе заявителей (изготовителей, продавцов, исполнителей) в целях подтверждения соответствия продукции (услуг) требованиям стандартов, технических </w:t>
      </w:r>
      <w:r w:rsidR="00BC5F8A">
        <w:t>условий, рецептур и других доку</w:t>
      </w:r>
      <w:r>
        <w:t>ментов, определяемых заявителем.</w:t>
      </w:r>
    </w:p>
    <w:p w:rsidR="007110CD" w:rsidRDefault="007110CD" w:rsidP="007110CD">
      <w:r>
        <w:t>Добровольная сертификация проводится на условиях договора между заявителем и органом по сертификации. Добровольная сертификация продукции, подлежащей обязательной сертификации, не может заменить обязательную сертификацию такой продукции.</w:t>
      </w:r>
    </w:p>
    <w:p w:rsidR="007110CD" w:rsidRDefault="007110CD" w:rsidP="007110CD">
      <w:r>
        <w:t>Тем не менее по продукции, прошедшей обязательную сертификацию, могут проверяться в рамках добровольной сертификации требования, дополняющие обязательные.</w:t>
      </w:r>
    </w:p>
    <w:p w:rsidR="007110CD" w:rsidRDefault="007110CD" w:rsidP="007110CD">
      <w:pPr>
        <w:pStyle w:val="1"/>
      </w:pPr>
      <w:r w:rsidRPr="007110CD">
        <w:t>Нормативная база сертификации</w:t>
      </w:r>
    </w:p>
    <w:p w:rsidR="007110CD" w:rsidRPr="007110CD" w:rsidRDefault="007110CD" w:rsidP="007110CD">
      <w:pPr>
        <w:pStyle w:val="a0"/>
      </w:pPr>
      <w:r w:rsidRPr="007110CD">
        <w:t xml:space="preserve">Законодательные акты Российской Федерации. </w:t>
      </w:r>
    </w:p>
    <w:p w:rsidR="007110CD" w:rsidRPr="007110CD" w:rsidRDefault="007110CD" w:rsidP="007110CD">
      <w:pPr>
        <w:pStyle w:val="a0"/>
      </w:pPr>
      <w:r w:rsidRPr="007110CD">
        <w:t xml:space="preserve">Подзаконные акты — постановления Правительства РФ. </w:t>
      </w:r>
    </w:p>
    <w:p w:rsidR="007110CD" w:rsidRPr="007110CD" w:rsidRDefault="007110CD" w:rsidP="007110CD">
      <w:pPr>
        <w:pStyle w:val="a0"/>
      </w:pPr>
      <w:r w:rsidRPr="007110CD">
        <w:t xml:space="preserve">Основополагающие организационно-методические документы. </w:t>
      </w:r>
    </w:p>
    <w:p w:rsidR="007110CD" w:rsidRPr="007110CD" w:rsidRDefault="007110CD" w:rsidP="007110CD">
      <w:pPr>
        <w:pStyle w:val="a0"/>
      </w:pPr>
      <w:r w:rsidRPr="007110CD">
        <w:t>Организационно-методические документы</w:t>
      </w:r>
      <w:r w:rsidR="00CF7F3B">
        <w:t>.</w:t>
      </w:r>
    </w:p>
    <w:p w:rsidR="007110CD" w:rsidRPr="007110CD" w:rsidRDefault="007110CD" w:rsidP="007110CD">
      <w:pPr>
        <w:pStyle w:val="a0"/>
      </w:pPr>
      <w:r w:rsidRPr="007110CD">
        <w:t xml:space="preserve">Классификаторы, перечни и номенклатуры. </w:t>
      </w:r>
    </w:p>
    <w:p w:rsidR="007110CD" w:rsidRPr="007110CD" w:rsidRDefault="007110CD" w:rsidP="007110CD">
      <w:pPr>
        <w:pStyle w:val="a0"/>
      </w:pPr>
      <w:r w:rsidRPr="007110CD">
        <w:t xml:space="preserve">Рекомендательные документы. </w:t>
      </w:r>
    </w:p>
    <w:p w:rsidR="007110CD" w:rsidRPr="007110CD" w:rsidRDefault="007110CD" w:rsidP="007110CD">
      <w:pPr>
        <w:pStyle w:val="a0"/>
      </w:pPr>
      <w:r w:rsidRPr="007110CD">
        <w:t xml:space="preserve">Справочные информационные материалы. </w:t>
      </w:r>
    </w:p>
    <w:p w:rsidR="007A5B84" w:rsidRPr="00917F4E" w:rsidRDefault="007A5B84" w:rsidP="001A6556">
      <w:pPr>
        <w:ind w:left="567" w:hanging="567"/>
      </w:pPr>
    </w:p>
    <w:sectPr w:rsidR="007A5B84" w:rsidRPr="00917F4E" w:rsidSect="00B327BB">
      <w:footerReference w:type="default" r:id="rId8"/>
      <w:pgSz w:w="11906" w:h="16838"/>
      <w:pgMar w:top="993" w:right="850" w:bottom="1560"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543" w:rsidRDefault="00074543" w:rsidP="006F5853">
      <w:pPr>
        <w:spacing w:after="0" w:line="240" w:lineRule="auto"/>
      </w:pPr>
      <w:r>
        <w:separator/>
      </w:r>
    </w:p>
  </w:endnote>
  <w:endnote w:type="continuationSeparator" w:id="0">
    <w:p w:rsidR="00074543" w:rsidRDefault="00074543" w:rsidP="006F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7BB" w:rsidRDefault="00B327BB" w:rsidP="00B327BB">
    <w:pPr>
      <w:pStyle w:val="af0"/>
      <w:ind w:left="1134" w:firstLine="0"/>
      <w:rPr>
        <w:sz w:val="20"/>
        <w:szCs w:val="20"/>
      </w:rPr>
    </w:pPr>
  </w:p>
  <w:p w:rsidR="001A6556" w:rsidRDefault="001A6556" w:rsidP="00B327BB">
    <w:pPr>
      <w:pStyle w:val="af0"/>
      <w:ind w:left="1134" w:firstLine="0"/>
      <w:rPr>
        <w:sz w:val="20"/>
        <w:szCs w:val="20"/>
      </w:rPr>
    </w:pPr>
  </w:p>
  <w:p w:rsidR="001A6556" w:rsidRDefault="001A6556" w:rsidP="00B327BB">
    <w:pPr>
      <w:pStyle w:val="af0"/>
      <w:ind w:left="1134" w:firstLine="0"/>
      <w:rPr>
        <w:sz w:val="20"/>
        <w:szCs w:val="20"/>
      </w:rPr>
    </w:pPr>
  </w:p>
  <w:p w:rsidR="00B327BB" w:rsidRDefault="00B327BB" w:rsidP="00B327BB">
    <w:pPr>
      <w:pStyle w:val="af0"/>
      <w:ind w:left="1134"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543" w:rsidRDefault="00074543" w:rsidP="006F5853">
      <w:pPr>
        <w:spacing w:after="0" w:line="240" w:lineRule="auto"/>
      </w:pPr>
      <w:r>
        <w:separator/>
      </w:r>
    </w:p>
  </w:footnote>
  <w:footnote w:type="continuationSeparator" w:id="0">
    <w:p w:rsidR="00074543" w:rsidRDefault="00074543" w:rsidP="006F5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4034E"/>
    <w:multiLevelType w:val="hybridMultilevel"/>
    <w:tmpl w:val="8722C870"/>
    <w:lvl w:ilvl="0" w:tplc="273ED0BC">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A142D56"/>
    <w:multiLevelType w:val="hybridMultilevel"/>
    <w:tmpl w:val="EAD44D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8B6544"/>
    <w:multiLevelType w:val="hybridMultilevel"/>
    <w:tmpl w:val="0BA2AD68"/>
    <w:lvl w:ilvl="0" w:tplc="1D1C32B8">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296A"/>
    <w:multiLevelType w:val="hybridMultilevel"/>
    <w:tmpl w:val="293AFA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AC118E0"/>
    <w:multiLevelType w:val="hybridMultilevel"/>
    <w:tmpl w:val="E92E2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59357E"/>
    <w:multiLevelType w:val="hybridMultilevel"/>
    <w:tmpl w:val="108AF5CE"/>
    <w:lvl w:ilvl="0" w:tplc="7C0EA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59361C0"/>
    <w:multiLevelType w:val="hybridMultilevel"/>
    <w:tmpl w:val="A27AC190"/>
    <w:lvl w:ilvl="0" w:tplc="43DE120C">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6"/>
  </w:num>
  <w:num w:numId="6">
    <w:abstractNumId w:val="0"/>
    <w:lvlOverride w:ilvl="0">
      <w:startOverride w:val="1"/>
    </w:lvlOverride>
  </w:num>
  <w:num w:numId="7">
    <w:abstractNumId w:val="5"/>
  </w:num>
  <w:num w:numId="8">
    <w:abstractNumId w:val="2"/>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consecutiveHyphenLimit w:val="1"/>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22"/>
    <w:rsid w:val="00027ECF"/>
    <w:rsid w:val="00074543"/>
    <w:rsid w:val="00144236"/>
    <w:rsid w:val="001734BB"/>
    <w:rsid w:val="001A6556"/>
    <w:rsid w:val="00243CCF"/>
    <w:rsid w:val="002A3FF0"/>
    <w:rsid w:val="00335CF6"/>
    <w:rsid w:val="00342A2A"/>
    <w:rsid w:val="003C6248"/>
    <w:rsid w:val="00421780"/>
    <w:rsid w:val="0044240D"/>
    <w:rsid w:val="00465556"/>
    <w:rsid w:val="004B18B3"/>
    <w:rsid w:val="004C2913"/>
    <w:rsid w:val="00501EA0"/>
    <w:rsid w:val="005201B2"/>
    <w:rsid w:val="00531A28"/>
    <w:rsid w:val="0053699C"/>
    <w:rsid w:val="0056070C"/>
    <w:rsid w:val="00583B28"/>
    <w:rsid w:val="00597CAD"/>
    <w:rsid w:val="00627B71"/>
    <w:rsid w:val="006F5853"/>
    <w:rsid w:val="007110CD"/>
    <w:rsid w:val="007A5B84"/>
    <w:rsid w:val="00887654"/>
    <w:rsid w:val="00902EC7"/>
    <w:rsid w:val="00917F4E"/>
    <w:rsid w:val="009522A5"/>
    <w:rsid w:val="0097627E"/>
    <w:rsid w:val="009813C5"/>
    <w:rsid w:val="00991E43"/>
    <w:rsid w:val="009F45FE"/>
    <w:rsid w:val="00A03C72"/>
    <w:rsid w:val="00A3097C"/>
    <w:rsid w:val="00AB3C17"/>
    <w:rsid w:val="00B1702D"/>
    <w:rsid w:val="00B3189B"/>
    <w:rsid w:val="00B327BB"/>
    <w:rsid w:val="00B6061F"/>
    <w:rsid w:val="00B723A4"/>
    <w:rsid w:val="00B76F97"/>
    <w:rsid w:val="00BA1085"/>
    <w:rsid w:val="00BC5F8A"/>
    <w:rsid w:val="00CA5F42"/>
    <w:rsid w:val="00CB42D8"/>
    <w:rsid w:val="00CF7F3B"/>
    <w:rsid w:val="00D459F7"/>
    <w:rsid w:val="00D80E0F"/>
    <w:rsid w:val="00DA196F"/>
    <w:rsid w:val="00DA4853"/>
    <w:rsid w:val="00E56185"/>
    <w:rsid w:val="00E61EF8"/>
    <w:rsid w:val="00EE3722"/>
    <w:rsid w:val="00F62E39"/>
    <w:rsid w:val="00F70897"/>
    <w:rsid w:val="00F76C16"/>
    <w:rsid w:val="00F82E4F"/>
    <w:rsid w:val="00FB1C7F"/>
    <w:rsid w:val="00FB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13C1F3-1FD6-4803-9160-B7D3A031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3722"/>
    <w:pPr>
      <w:spacing w:line="264" w:lineRule="auto"/>
      <w:ind w:firstLine="709"/>
      <w:jc w:val="both"/>
    </w:pPr>
    <w:rPr>
      <w:sz w:val="28"/>
    </w:rPr>
  </w:style>
  <w:style w:type="paragraph" w:styleId="1">
    <w:name w:val="heading 1"/>
    <w:basedOn w:val="a1"/>
    <w:next w:val="a1"/>
    <w:link w:val="10"/>
    <w:uiPriority w:val="9"/>
    <w:qFormat/>
    <w:rsid w:val="004B18B3"/>
    <w:pPr>
      <w:keepNext/>
      <w:keepLines/>
      <w:spacing w:before="600" w:after="240"/>
      <w:ind w:left="709" w:firstLine="0"/>
      <w:outlineLvl w:val="0"/>
    </w:pPr>
    <w:rPr>
      <w:rFonts w:asciiTheme="majorHAnsi" w:eastAsiaTheme="majorEastAsia" w:hAnsiTheme="majorHAnsi" w:cstheme="majorBidi"/>
      <w:b/>
      <w:color w:val="C00000"/>
      <w:sz w:val="32"/>
      <w:szCs w:val="32"/>
    </w:rPr>
  </w:style>
  <w:style w:type="paragraph" w:styleId="2">
    <w:name w:val="heading 2"/>
    <w:basedOn w:val="a1"/>
    <w:next w:val="a1"/>
    <w:link w:val="20"/>
    <w:uiPriority w:val="9"/>
    <w:unhideWhenUsed/>
    <w:qFormat/>
    <w:rsid w:val="0056070C"/>
    <w:pPr>
      <w:keepNext/>
      <w:keepLines/>
      <w:spacing w:before="240" w:after="120"/>
      <w:outlineLvl w:val="1"/>
    </w:pPr>
    <w:rPr>
      <w:rFonts w:asciiTheme="majorHAnsi" w:eastAsiaTheme="majorEastAsia" w:hAnsiTheme="majorHAnsi" w:cstheme="majorBidi"/>
      <w:b/>
      <w:color w:val="2E74B5" w:themeColor="accent1" w:themeShade="BF"/>
      <w:szCs w:val="26"/>
    </w:rPr>
  </w:style>
  <w:style w:type="paragraph" w:styleId="3">
    <w:name w:val="heading 3"/>
    <w:basedOn w:val="a1"/>
    <w:next w:val="a1"/>
    <w:link w:val="30"/>
    <w:uiPriority w:val="9"/>
    <w:unhideWhenUsed/>
    <w:qFormat/>
    <w:rsid w:val="005607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E56185"/>
    <w:pPr>
      <w:spacing w:after="0" w:line="240" w:lineRule="auto"/>
      <w:ind w:firstLine="0"/>
      <w:contextualSpacing/>
      <w:jc w:val="center"/>
    </w:pPr>
    <w:rPr>
      <w:rFonts w:asciiTheme="majorHAnsi" w:eastAsiaTheme="majorEastAsia" w:hAnsiTheme="majorHAnsi" w:cstheme="majorBidi"/>
      <w:spacing w:val="-10"/>
      <w:kern w:val="28"/>
      <w:sz w:val="56"/>
      <w:szCs w:val="56"/>
    </w:rPr>
  </w:style>
  <w:style w:type="character" w:customStyle="1" w:styleId="a6">
    <w:name w:val="Название Знак"/>
    <w:basedOn w:val="a2"/>
    <w:link w:val="a5"/>
    <w:uiPriority w:val="10"/>
    <w:rsid w:val="00E56185"/>
    <w:rPr>
      <w:rFonts w:asciiTheme="majorHAnsi" w:eastAsiaTheme="majorEastAsia" w:hAnsiTheme="majorHAnsi" w:cstheme="majorBidi"/>
      <w:spacing w:val="-10"/>
      <w:kern w:val="28"/>
      <w:sz w:val="56"/>
      <w:szCs w:val="56"/>
    </w:rPr>
  </w:style>
  <w:style w:type="paragraph" w:styleId="a">
    <w:name w:val="List Paragraph"/>
    <w:basedOn w:val="a1"/>
    <w:uiPriority w:val="34"/>
    <w:qFormat/>
    <w:rsid w:val="00902EC7"/>
    <w:pPr>
      <w:numPr>
        <w:numId w:val="3"/>
      </w:numPr>
      <w:ind w:left="567" w:hanging="567"/>
      <w:contextualSpacing/>
    </w:pPr>
  </w:style>
  <w:style w:type="character" w:customStyle="1" w:styleId="10">
    <w:name w:val="Заголовок 1 Знак"/>
    <w:basedOn w:val="a2"/>
    <w:link w:val="1"/>
    <w:uiPriority w:val="9"/>
    <w:rsid w:val="004B18B3"/>
    <w:rPr>
      <w:rFonts w:asciiTheme="majorHAnsi" w:eastAsiaTheme="majorEastAsia" w:hAnsiTheme="majorHAnsi" w:cstheme="majorBidi"/>
      <w:b/>
      <w:color w:val="C00000"/>
      <w:sz w:val="32"/>
      <w:szCs w:val="32"/>
    </w:rPr>
  </w:style>
  <w:style w:type="paragraph" w:customStyle="1" w:styleId="a0">
    <w:name w:val="Список в тексте"/>
    <w:basedOn w:val="a"/>
    <w:qFormat/>
    <w:rsid w:val="00A03C72"/>
    <w:pPr>
      <w:numPr>
        <w:numId w:val="5"/>
      </w:numPr>
      <w:ind w:left="993" w:hanging="284"/>
    </w:pPr>
  </w:style>
  <w:style w:type="character" w:styleId="a7">
    <w:name w:val="Subtle Emphasis"/>
    <w:basedOn w:val="a2"/>
    <w:uiPriority w:val="19"/>
    <w:qFormat/>
    <w:rsid w:val="00A03C72"/>
    <w:rPr>
      <w:i/>
      <w:iCs/>
      <w:color w:val="404040" w:themeColor="text1" w:themeTint="BF"/>
    </w:rPr>
  </w:style>
  <w:style w:type="character" w:styleId="a8">
    <w:name w:val="Emphasis"/>
    <w:basedOn w:val="a2"/>
    <w:uiPriority w:val="20"/>
    <w:qFormat/>
    <w:rsid w:val="00A03C72"/>
    <w:rPr>
      <w:b/>
      <w:i w:val="0"/>
      <w:iCs/>
    </w:rPr>
  </w:style>
  <w:style w:type="character" w:styleId="a9">
    <w:name w:val="Intense Emphasis"/>
    <w:basedOn w:val="a2"/>
    <w:uiPriority w:val="21"/>
    <w:qFormat/>
    <w:rsid w:val="00A03C72"/>
    <w:rPr>
      <w:i/>
      <w:iCs/>
      <w:color w:val="5B9BD5" w:themeColor="accent1"/>
    </w:rPr>
  </w:style>
  <w:style w:type="character" w:styleId="aa">
    <w:name w:val="Strong"/>
    <w:basedOn w:val="a2"/>
    <w:uiPriority w:val="22"/>
    <w:qFormat/>
    <w:rsid w:val="00A03C72"/>
    <w:rPr>
      <w:b/>
      <w:bCs/>
    </w:rPr>
  </w:style>
  <w:style w:type="character" w:customStyle="1" w:styleId="20">
    <w:name w:val="Заголовок 2 Знак"/>
    <w:basedOn w:val="a2"/>
    <w:link w:val="2"/>
    <w:uiPriority w:val="9"/>
    <w:rsid w:val="0056070C"/>
    <w:rPr>
      <w:rFonts w:asciiTheme="majorHAnsi" w:eastAsiaTheme="majorEastAsia" w:hAnsiTheme="majorHAnsi" w:cstheme="majorBidi"/>
      <w:b/>
      <w:color w:val="2E74B5" w:themeColor="accent1" w:themeShade="BF"/>
      <w:sz w:val="28"/>
      <w:szCs w:val="26"/>
    </w:rPr>
  </w:style>
  <w:style w:type="paragraph" w:styleId="ab">
    <w:name w:val="Balloon Text"/>
    <w:basedOn w:val="a1"/>
    <w:link w:val="ac"/>
    <w:uiPriority w:val="99"/>
    <w:semiHidden/>
    <w:unhideWhenUsed/>
    <w:rsid w:val="0056070C"/>
    <w:pPr>
      <w:spacing w:after="0" w:line="240" w:lineRule="auto"/>
    </w:pPr>
    <w:rPr>
      <w:rFonts w:ascii="Segoe UI" w:hAnsi="Segoe UI" w:cs="Segoe UI"/>
      <w:sz w:val="18"/>
      <w:szCs w:val="18"/>
    </w:rPr>
  </w:style>
  <w:style w:type="character" w:customStyle="1" w:styleId="ac">
    <w:name w:val="Текст выноски Знак"/>
    <w:basedOn w:val="a2"/>
    <w:link w:val="ab"/>
    <w:uiPriority w:val="99"/>
    <w:semiHidden/>
    <w:rsid w:val="0056070C"/>
    <w:rPr>
      <w:rFonts w:ascii="Segoe UI" w:hAnsi="Segoe UI" w:cs="Segoe UI"/>
      <w:sz w:val="18"/>
      <w:szCs w:val="18"/>
    </w:rPr>
  </w:style>
  <w:style w:type="character" w:customStyle="1" w:styleId="30">
    <w:name w:val="Заголовок 3 Знак"/>
    <w:basedOn w:val="a2"/>
    <w:link w:val="3"/>
    <w:uiPriority w:val="9"/>
    <w:rsid w:val="0056070C"/>
    <w:rPr>
      <w:rFonts w:asciiTheme="majorHAnsi" w:eastAsiaTheme="majorEastAsia" w:hAnsiTheme="majorHAnsi" w:cstheme="majorBidi"/>
      <w:color w:val="1F4D78" w:themeColor="accent1" w:themeShade="7F"/>
      <w:sz w:val="24"/>
      <w:szCs w:val="24"/>
    </w:rPr>
  </w:style>
  <w:style w:type="character" w:styleId="ad">
    <w:name w:val="Hyperlink"/>
    <w:basedOn w:val="a2"/>
    <w:uiPriority w:val="99"/>
    <w:unhideWhenUsed/>
    <w:rsid w:val="006F5853"/>
    <w:rPr>
      <w:color w:val="0563C1" w:themeColor="hyperlink"/>
      <w:u w:val="single"/>
    </w:rPr>
  </w:style>
  <w:style w:type="paragraph" w:styleId="ae">
    <w:name w:val="header"/>
    <w:basedOn w:val="a1"/>
    <w:link w:val="af"/>
    <w:uiPriority w:val="99"/>
    <w:unhideWhenUsed/>
    <w:rsid w:val="006F5853"/>
    <w:pPr>
      <w:tabs>
        <w:tab w:val="center" w:pos="4677"/>
        <w:tab w:val="right" w:pos="9355"/>
      </w:tabs>
      <w:spacing w:after="0" w:line="240" w:lineRule="auto"/>
    </w:pPr>
  </w:style>
  <w:style w:type="character" w:customStyle="1" w:styleId="af">
    <w:name w:val="Верхний колонтитул Знак"/>
    <w:basedOn w:val="a2"/>
    <w:link w:val="ae"/>
    <w:uiPriority w:val="99"/>
    <w:rsid w:val="006F5853"/>
    <w:rPr>
      <w:sz w:val="28"/>
    </w:rPr>
  </w:style>
  <w:style w:type="paragraph" w:styleId="af0">
    <w:name w:val="footer"/>
    <w:basedOn w:val="a1"/>
    <w:link w:val="af1"/>
    <w:uiPriority w:val="99"/>
    <w:unhideWhenUsed/>
    <w:rsid w:val="006F5853"/>
    <w:pPr>
      <w:tabs>
        <w:tab w:val="center" w:pos="4677"/>
        <w:tab w:val="right" w:pos="9355"/>
      </w:tabs>
      <w:spacing w:after="0" w:line="240" w:lineRule="auto"/>
    </w:pPr>
  </w:style>
  <w:style w:type="character" w:customStyle="1" w:styleId="af1">
    <w:name w:val="Нижний колонтитул Знак"/>
    <w:basedOn w:val="a2"/>
    <w:link w:val="af0"/>
    <w:uiPriority w:val="99"/>
    <w:rsid w:val="006F5853"/>
    <w:rPr>
      <w:sz w:val="28"/>
    </w:rPr>
  </w:style>
  <w:style w:type="table" w:styleId="af2">
    <w:name w:val="Table Grid"/>
    <w:basedOn w:val="a3"/>
    <w:uiPriority w:val="39"/>
    <w:rsid w:val="009813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3"/>
    <w:uiPriority w:val="40"/>
    <w:rsid w:val="009813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
    <w:name w:val="Таблица-сетка 1 светлая1"/>
    <w:basedOn w:val="a3"/>
    <w:uiPriority w:val="46"/>
    <w:rsid w:val="009813C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Intense Quote"/>
    <w:basedOn w:val="a1"/>
    <w:next w:val="a1"/>
    <w:link w:val="af4"/>
    <w:uiPriority w:val="30"/>
    <w:qFormat/>
    <w:rsid w:val="00D459F7"/>
    <w:pPr>
      <w:pBdr>
        <w:top w:val="double" w:sz="4" w:space="10" w:color="C00000"/>
        <w:bottom w:val="double" w:sz="4" w:space="10" w:color="C00000"/>
      </w:pBdr>
      <w:spacing w:before="360" w:after="360"/>
      <w:ind w:left="864" w:right="864"/>
      <w:jc w:val="center"/>
    </w:pPr>
    <w:rPr>
      <w:i/>
      <w:iCs/>
      <w:color w:val="C00000"/>
    </w:rPr>
  </w:style>
  <w:style w:type="character" w:customStyle="1" w:styleId="af4">
    <w:name w:val="Выделенная цитата Знак"/>
    <w:basedOn w:val="a2"/>
    <w:link w:val="af3"/>
    <w:uiPriority w:val="30"/>
    <w:rsid w:val="00D459F7"/>
    <w:rPr>
      <w:i/>
      <w:iCs/>
      <w:color w:val="C00000"/>
      <w:sz w:val="28"/>
    </w:rPr>
  </w:style>
  <w:style w:type="paragraph" w:styleId="af5">
    <w:name w:val="No Spacing"/>
    <w:uiPriority w:val="1"/>
    <w:qFormat/>
    <w:rsid w:val="00887654"/>
    <w:pPr>
      <w:spacing w:after="0" w:line="24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5A0E1-58A1-43F0-8C1F-393BACA0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1890</Words>
  <Characters>10773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ddActor</dc:creator>
  <cp:lastModifiedBy>Enia</cp:lastModifiedBy>
  <cp:revision>3</cp:revision>
  <cp:lastPrinted>2020-04-26T22:14:00Z</cp:lastPrinted>
  <dcterms:created xsi:type="dcterms:W3CDTF">2026-05-26T18:46:00Z</dcterms:created>
  <dcterms:modified xsi:type="dcterms:W3CDTF">2026-05-26T18:47:00Z</dcterms:modified>
</cp:coreProperties>
</file>