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sz w:val="32"/>
          <w:szCs w:val="32"/>
        </w:rPr>
        <w:t xml:space="preserve">«Использование логических блоков </w:t>
      </w:r>
      <w:proofErr w:type="spellStart"/>
      <w:r>
        <w:rPr>
          <w:rFonts w:ascii="Times New Roman,Bold" w:hAnsi="Times New Roman,Bold" w:cs="Times New Roman,Bold"/>
          <w:b/>
          <w:bCs/>
          <w:sz w:val="32"/>
          <w:szCs w:val="32"/>
        </w:rPr>
        <w:t>Дьенеша</w:t>
      </w:r>
      <w:proofErr w:type="spellEnd"/>
      <w:r>
        <w:rPr>
          <w:rFonts w:ascii="Times New Roman,Bold" w:hAnsi="Times New Roman,Bold" w:cs="Times New Roman,Bold"/>
          <w:b/>
          <w:bCs/>
          <w:sz w:val="32"/>
          <w:szCs w:val="32"/>
        </w:rPr>
        <w:t xml:space="preserve"> </w:t>
      </w:r>
      <w:proofErr w:type="gramStart"/>
      <w:r>
        <w:rPr>
          <w:rFonts w:ascii="Times New Roman,Bold" w:hAnsi="Times New Roman,Bold" w:cs="Times New Roman,Bold"/>
          <w:b/>
          <w:bCs/>
          <w:sz w:val="32"/>
          <w:szCs w:val="32"/>
        </w:rPr>
        <w:t>для</w:t>
      </w:r>
      <w:proofErr w:type="gramEnd"/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sz w:val="32"/>
          <w:szCs w:val="32"/>
        </w:rPr>
        <w:t>развития детей дошкольного возраста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Современные требования к развивающему обучению в период   дошкольного детства диктуют необходимость создания новых форм игровой деятельности, при которой сохранялись бы и синтезировались элементы познавательного, учебного и игрового общения.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Геометрические блоки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познавательный материал, который в полной мере отвечает этим требованиям. Блоки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помогают ребенку овладеть мыслительными операциями и действиями, важными как в плане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математической подготовки, так и с точки зрения общего интеллектуального развития. К таким действиям относятся – выявление свойств, их абстрагирование, сравнение, обобщение, группировка, кодирование свойств, логические операции с использованием отрицания.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упражнениях с блоками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 развивают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остроту зрения, формируют представления о сенсорных эталонах, совершенствуют пространственную ориентировку.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всемирно-известный венгерский профессор, математик, специалист по психологии, создатель прогрессивной авторской методики обучения детей – “новая математика”. Преподавая математику детям в разных странах мира, ученый накопил определенный опыт и наблюдения, позволившие ему разработать основные принципы собственно авторской системы.</w:t>
      </w:r>
    </w:p>
    <w:p w:rsidR="00317624" w:rsidRPr="009B7BAE" w:rsidRDefault="00317624" w:rsidP="00317624">
      <w:pPr>
        <w:autoSpaceDE w:val="0"/>
        <w:autoSpaceDN w:val="0"/>
        <w:adjustRightInd w:val="0"/>
        <w:spacing w:after="0" w:line="240" w:lineRule="auto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BAE">
        <w:rPr>
          <w:rFonts w:ascii="Times New Roman" w:hAnsi="Times New Roman" w:cs="Times New Roman"/>
          <w:b/>
          <w:sz w:val="28"/>
          <w:szCs w:val="28"/>
        </w:rPr>
        <w:t xml:space="preserve">Логические блоки </w:t>
      </w:r>
      <w:proofErr w:type="spellStart"/>
      <w:r w:rsidRPr="009B7BAE">
        <w:rPr>
          <w:rFonts w:ascii="Times New Roman" w:hAnsi="Times New Roman" w:cs="Times New Roman"/>
          <w:b/>
          <w:sz w:val="28"/>
          <w:szCs w:val="28"/>
        </w:rPr>
        <w:t>Дьенеша</w:t>
      </w:r>
      <w:proofErr w:type="spellEnd"/>
      <w:r w:rsidRPr="009B7BAE">
        <w:rPr>
          <w:rFonts w:ascii="Times New Roman" w:hAnsi="Times New Roman" w:cs="Times New Roman"/>
          <w:b/>
          <w:sz w:val="28"/>
          <w:szCs w:val="28"/>
        </w:rPr>
        <w:t xml:space="preserve"> представляют собой набор из 48 фигур,</w:t>
      </w:r>
    </w:p>
    <w:p w:rsidR="00317624" w:rsidRPr="009B7BAE" w:rsidRDefault="00317624" w:rsidP="00317624">
      <w:pPr>
        <w:autoSpaceDE w:val="0"/>
        <w:autoSpaceDN w:val="0"/>
        <w:adjustRightInd w:val="0"/>
        <w:spacing w:after="0" w:line="240" w:lineRule="auto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B7BAE">
        <w:rPr>
          <w:rFonts w:ascii="Times New Roman" w:hAnsi="Times New Roman" w:cs="Times New Roman"/>
          <w:b/>
          <w:sz w:val="28"/>
          <w:szCs w:val="28"/>
        </w:rPr>
        <w:t>которые</w:t>
      </w:r>
      <w:proofErr w:type="gramEnd"/>
      <w:r w:rsidRPr="009B7BAE">
        <w:rPr>
          <w:rFonts w:ascii="Times New Roman" w:hAnsi="Times New Roman" w:cs="Times New Roman"/>
          <w:b/>
          <w:sz w:val="28"/>
          <w:szCs w:val="28"/>
        </w:rPr>
        <w:t xml:space="preserve"> различаются четырьмя свойствами: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формой (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круглые</w:t>
      </w:r>
      <w:proofErr w:type="gramEnd"/>
      <w:r>
        <w:rPr>
          <w:rFonts w:ascii="Times New Roman" w:hAnsi="Times New Roman" w:cs="Times New Roman"/>
          <w:sz w:val="28"/>
          <w:szCs w:val="28"/>
        </w:rPr>
        <w:t>, квадратные, треугольные, прямоугольные),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цветом (красные, жёлтые, синие),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размером (большие и маленькие),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толщиной (</w:t>
      </w:r>
      <w:proofErr w:type="gramStart"/>
      <w:r>
        <w:rPr>
          <w:rFonts w:ascii="Times New Roman" w:hAnsi="Times New Roman" w:cs="Times New Roman"/>
          <w:sz w:val="28"/>
          <w:szCs w:val="28"/>
        </w:rPr>
        <w:t>толстые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тонкие).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наборе нет двух фигур, одинаковых по всем свойствам.</w:t>
      </w:r>
    </w:p>
    <w:p w:rsidR="00317624" w:rsidRPr="009B7BAE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b/>
          <w:sz w:val="28"/>
          <w:szCs w:val="28"/>
        </w:rPr>
      </w:pPr>
      <w:r w:rsidRPr="009B7BAE">
        <w:rPr>
          <w:rFonts w:ascii="Times New Roman" w:hAnsi="Times New Roman" w:cs="Times New Roman"/>
          <w:b/>
          <w:sz w:val="28"/>
          <w:szCs w:val="28"/>
        </w:rPr>
        <w:t xml:space="preserve">Основная цель использования блоков </w:t>
      </w:r>
      <w:proofErr w:type="spellStart"/>
      <w:r w:rsidRPr="009B7BAE">
        <w:rPr>
          <w:rFonts w:ascii="Times New Roman" w:hAnsi="Times New Roman" w:cs="Times New Roman"/>
          <w:b/>
          <w:sz w:val="28"/>
          <w:szCs w:val="28"/>
        </w:rPr>
        <w:t>Дьенеша</w:t>
      </w:r>
      <w:proofErr w:type="spellEnd"/>
      <w:r w:rsidRPr="009B7BAE">
        <w:rPr>
          <w:rFonts w:ascii="Times New Roman" w:hAnsi="Times New Roman" w:cs="Times New Roman"/>
          <w:b/>
          <w:sz w:val="28"/>
          <w:szCs w:val="28"/>
        </w:rPr>
        <w:t xml:space="preserve"> как дидактического</w:t>
      </w:r>
    </w:p>
    <w:p w:rsidR="00317624" w:rsidRDefault="00317624" w:rsidP="00317624">
      <w:pPr>
        <w:pStyle w:val="a3"/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/>
          <w:b/>
          <w:sz w:val="28"/>
          <w:szCs w:val="28"/>
        </w:rPr>
      </w:pPr>
      <w:r w:rsidRPr="009B7BAE">
        <w:rPr>
          <w:rFonts w:ascii="Times New Roman" w:hAnsi="Times New Roman"/>
          <w:b/>
          <w:sz w:val="28"/>
          <w:szCs w:val="28"/>
        </w:rPr>
        <w:t>материала:</w:t>
      </w:r>
    </w:p>
    <w:p w:rsidR="00317624" w:rsidRPr="009B7BAE" w:rsidRDefault="00317624" w:rsidP="0031762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/>
          <w:b/>
          <w:sz w:val="28"/>
          <w:szCs w:val="28"/>
        </w:rPr>
      </w:pPr>
      <w:r w:rsidRPr="009B7BAE">
        <w:rPr>
          <w:rFonts w:ascii="Times New Roman" w:hAnsi="Times New Roman"/>
          <w:sz w:val="28"/>
          <w:szCs w:val="28"/>
        </w:rPr>
        <w:t xml:space="preserve">научить дошкольников решать логические задачи на разбиение </w:t>
      </w:r>
      <w:proofErr w:type="gramStart"/>
      <w:r w:rsidRPr="009B7BAE">
        <w:rPr>
          <w:rFonts w:ascii="Times New Roman" w:hAnsi="Times New Roman"/>
          <w:sz w:val="28"/>
          <w:szCs w:val="28"/>
        </w:rPr>
        <w:t>по</w:t>
      </w:r>
      <w:proofErr w:type="gramEnd"/>
    </w:p>
    <w:p w:rsidR="00317624" w:rsidRDefault="00317624" w:rsidP="0031762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/>
          <w:sz w:val="28"/>
          <w:szCs w:val="28"/>
        </w:rPr>
      </w:pPr>
      <w:r w:rsidRPr="009B7BAE">
        <w:rPr>
          <w:rFonts w:ascii="Times New Roman" w:hAnsi="Times New Roman"/>
          <w:sz w:val="28"/>
          <w:szCs w:val="28"/>
        </w:rPr>
        <w:t>свойствам.</w:t>
      </w:r>
    </w:p>
    <w:p w:rsidR="00317624" w:rsidRPr="009B7BAE" w:rsidRDefault="00317624" w:rsidP="0031762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/>
          <w:sz w:val="28"/>
          <w:szCs w:val="28"/>
        </w:rPr>
      </w:pPr>
      <w:r w:rsidRPr="009B7BAE">
        <w:rPr>
          <w:rFonts w:ascii="Times New Roman" w:hAnsi="Times New Roman"/>
          <w:sz w:val="28"/>
          <w:szCs w:val="28"/>
        </w:rPr>
        <w:t xml:space="preserve">Блоки </w:t>
      </w:r>
      <w:proofErr w:type="spellStart"/>
      <w:r w:rsidRPr="009B7BAE">
        <w:rPr>
          <w:rFonts w:ascii="Times New Roman" w:hAnsi="Times New Roman"/>
          <w:sz w:val="28"/>
          <w:szCs w:val="28"/>
        </w:rPr>
        <w:t>Дьенеша</w:t>
      </w:r>
      <w:proofErr w:type="spellEnd"/>
      <w:r w:rsidRPr="009B7BAE">
        <w:rPr>
          <w:rFonts w:ascii="Times New Roman" w:hAnsi="Times New Roman"/>
          <w:sz w:val="28"/>
          <w:szCs w:val="28"/>
        </w:rPr>
        <w:t xml:space="preserve"> – универсальный дидактический </w:t>
      </w:r>
      <w:proofErr w:type="spellStart"/>
      <w:r w:rsidRPr="009B7BAE">
        <w:rPr>
          <w:rFonts w:ascii="Times New Roman" w:hAnsi="Times New Roman"/>
          <w:sz w:val="28"/>
          <w:szCs w:val="28"/>
        </w:rPr>
        <w:t>материал</w:t>
      </w:r>
      <w:proofErr w:type="gramStart"/>
      <w:r w:rsidRPr="009B7BAE">
        <w:rPr>
          <w:rFonts w:ascii="Times New Roman" w:hAnsi="Times New Roman"/>
          <w:sz w:val="28"/>
          <w:szCs w:val="28"/>
        </w:rPr>
        <w:t>,п</w:t>
      </w:r>
      <w:proofErr w:type="gramEnd"/>
      <w:r w:rsidRPr="009B7BAE">
        <w:rPr>
          <w:rFonts w:ascii="Times New Roman" w:hAnsi="Times New Roman"/>
          <w:sz w:val="28"/>
          <w:szCs w:val="28"/>
        </w:rPr>
        <w:t>озволяющий</w:t>
      </w:r>
      <w:proofErr w:type="spellEnd"/>
      <w:r w:rsidRPr="009B7BAE">
        <w:rPr>
          <w:rFonts w:ascii="Times New Roman" w:hAnsi="Times New Roman"/>
          <w:sz w:val="28"/>
          <w:szCs w:val="28"/>
        </w:rPr>
        <w:t xml:space="preserve"> успешно реализовывать следующие задачи </w:t>
      </w:r>
      <w:proofErr w:type="spellStart"/>
      <w:r w:rsidRPr="009B7BAE">
        <w:rPr>
          <w:rFonts w:ascii="Times New Roman" w:hAnsi="Times New Roman"/>
          <w:sz w:val="28"/>
          <w:szCs w:val="28"/>
        </w:rPr>
        <w:t>познавательногоразвития</w:t>
      </w:r>
      <w:proofErr w:type="spellEnd"/>
      <w:r w:rsidRPr="009B7BAE">
        <w:rPr>
          <w:rFonts w:ascii="Times New Roman" w:hAnsi="Times New Roman"/>
          <w:sz w:val="28"/>
          <w:szCs w:val="28"/>
        </w:rPr>
        <w:t xml:space="preserve"> детей: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 w:cs="Times New Roman"/>
          <w:sz w:val="28"/>
          <w:szCs w:val="28"/>
        </w:rPr>
        <w:t>Формировать представления о математических понятиях.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 w:cs="Times New Roman"/>
          <w:sz w:val="28"/>
          <w:szCs w:val="28"/>
        </w:rPr>
        <w:t>Познакомить с формой, цветом, размером, толщиной объектов.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Развивать логическое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мышление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,р</w:t>
      </w:r>
      <w:proofErr w:type="gramEnd"/>
      <w:r>
        <w:rPr>
          <w:rFonts w:ascii="Times New Roman" w:hAnsi="Times New Roman" w:cs="Times New Roman"/>
          <w:sz w:val="28"/>
          <w:szCs w:val="28"/>
        </w:rPr>
        <w:t>ечь</w:t>
      </w:r>
      <w:proofErr w:type="spellEnd"/>
      <w:r>
        <w:rPr>
          <w:rFonts w:ascii="Times New Roman" w:hAnsi="Times New Roman" w:cs="Times New Roman"/>
          <w:sz w:val="28"/>
          <w:szCs w:val="28"/>
        </w:rPr>
        <w:t>, воображение, творческие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способности, способности к моделированию и конструированию.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Развивать представление о множестве, операции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</w:t>
      </w:r>
      <w:proofErr w:type="gramEnd"/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множеством.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 w:cs="Times New Roman"/>
          <w:sz w:val="28"/>
          <w:szCs w:val="28"/>
        </w:rPr>
        <w:t>Развивать умения выявлять свойства в объектах, называть их,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адекватно обозначать их отсутствие, обобщать объекты по их свойствам,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объяснять сходства и различия объектов, обосновывать свои рассуждения.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 w:cs="Times New Roman"/>
          <w:sz w:val="28"/>
          <w:szCs w:val="28"/>
        </w:rPr>
        <w:t>Развивать пространственные представления.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lastRenderedPageBreak/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Развивать знания, умения, навыки, необходимые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самостоятельного решения учебных и практических задач.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Воспитывать самостоятельность, инициативу, настойчивость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достижении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цели, преодолении трудностей.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13364"/>
            <wp:effectExtent l="19050" t="0" r="190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1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Детей дошкольного возраста в большей мере привлекают логические блоки, так как они обеспечивают выполнение более разнообразных предметных действий.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процессе разнообразных действий с логическими блоками (разбиение, выкладывание по определённым правилам, перестроение и др.) дети овладевают различными мыслительными умениями.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К их числу относятся умения анализа, абстрагирования, сравнения, классификации, обобщения, кодирования-декодирования, а также логические операции «не», «и», «или».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играх и упражнениях с блоками у детей развиваются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элементарные навыки алгоритмической культуры мышления, способность производить действия в уме.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460057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461010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помощью логических блоков дети тренируют внимание, память, восприятие.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Игры с логическими блоками по методике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учат ребенка не только думать, следить за координацией движений, но и говорить, способствуют развитию речи.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Дети начинают использовать более сложные грамматические структуры предложений в речи на основе сравнений, отрицаний и сочетании однородных предметов.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Логические блоки представляют собой эталоны форм – геометрические фигуры (круг, квадрат, равносторонний треугольник, прямоугольник) и являются прекрасным средством ознакомления детей с формами предметов и геометрическими фигурами.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Комплект логических блоков дает возможность вести детей в их развитии от оперирования одним свойством предметов к оперированию двумя, тремя и четырьмя свойствами. В процессе различных действий с блоками дети сначала осваивают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умения выявлять и абстрагировать в предметах одно свойство (цвет, форму, размер, толщину), сравнивать, классифицировать и обобщать предметы по каждому из этих свойств.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Затем они овладевают умениями анализировать, сравнивать, классифицировать и обобщать предметы сразу по двум свойствам (цвету и форме, форме и размеру, размеру и толщине т. д.), несколько позже – по трём (цвету, форме и размеру; форме, размеру и</w:t>
      </w:r>
      <w:proofErr w:type="gramEnd"/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толщине; цвету, размеру и толщине) и по четырём свойствам (цвету, форме, размеру и толщине). При этом в одном и том же упражнении легко можно менять степень сложности задания с учётом возможностей детей. Например, несколько детей строят дорожки от избушки медведя, чтобы помочь Машеньке убежать к дедушке и бабушке.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 один ребёнок строит дорожку так, чтобы рядом в ней не было блоков одинаковой формы (оперирование</w:t>
      </w:r>
      <w:proofErr w:type="gramEnd"/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свойством), другой – чтобы не было рядом блоков, одинаковых по форме и цвету (оперирование сразу двумя свойствами), третий – чтобы рядом не было одинаковых по форме, цвету и размеру блоков (оперирование одновременно тремя свойствами).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Кроме логических блоков для работы необходимы карточки, на которых условно обозначены свойства блоков (цвет, форма, размер, толщина). Использование таких карточек позволяет развивать у детей способность к замещению и моделированию свойств, умение кодировать и декодировать информацию о них. Эти способности и умения развиваются в процессе выполнения разнообразных предметно-игровых действий.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Карточки-свойства помогают детям перейти от наглядно-образного мышления к наглядно-схематическому, а карточки с отрицанием свойств –  мостик к словесно-логическому мышлению.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Важно помнить, развивая мыслительные умения, что они, как и всякие другие умения, вырабатываются в процессе многократных упражнений. При этом количество этих упражнений для разных детей различно. Для того чтобы ребенок не потерял интерес к мыслительным заданиям, каждая игра и упражнение содержит несколько игровых и практических задач, которые можно предложить ребёнку. Например, проложить дорожки между домиками, смастерить новогоднюю гирлянду, построить мост через речку и т. д.</w:t>
      </w:r>
    </w:p>
    <w:p w:rsidR="00317624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Интеллектуальное путешествие будет более увлекательным и радостным для детей, если, во-первых, всегда помнить о том, что взрослый должен быть равноправным участником игр и упражнений, способным, как и ребенок, ошибаться,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во-вторых, если не спешить указывать детям на ошибки, а предоставлять им возможность исправлять их самим. Прежде чем приступить к играм и упражнениям, предоставьте детям возможность самостоятельно познакомиться с логическими блоками. Пусть они используют их по своему усмотрению в разных видах деятельности. В процессе разнообразных манипуляций с блоками дети установят, что они имеют различную форму, цвет, размер, толщину. Заострять внимание детей на термине «блок» не имеет смысла. Ведь в восприятии ребенка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носитель формы, т. е. геометрическая фигура. Поэтому в общении с детьми целесообразнее пользоваться словом «фигура», хотя вполне допустимо и использование слова «блок». После самостоятельного  знакомства с блоками можно перейти к играм и упражнениям.</w:t>
      </w:r>
    </w:p>
    <w:p w:rsidR="00317624" w:rsidRPr="009B7BAE" w:rsidRDefault="00317624" w:rsidP="00317624">
      <w:pPr>
        <w:autoSpaceDE w:val="0"/>
        <w:autoSpaceDN w:val="0"/>
        <w:adjustRightInd w:val="0"/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Работа с детьми дошкольного возраста с использованием блоков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проводится 1 раз в неделю во второй половине дня небольшими подгруппами, является вариантом организации совместной деятельности  педагога с детьми по развитию математических представлений.</w:t>
      </w:r>
    </w:p>
    <w:p w:rsidR="00317624" w:rsidRDefault="00317624" w:rsidP="00317624">
      <w:pPr>
        <w:spacing w:line="240" w:lineRule="auto"/>
        <w:ind w:right="-710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317624" w:rsidRDefault="00317624" w:rsidP="00317624">
      <w:pPr>
        <w:spacing w:line="240" w:lineRule="auto"/>
        <w:ind w:right="-710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640A26" w:rsidRDefault="00640A26"/>
    <w:sectPr w:rsidR="00640A26" w:rsidSect="00640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12868"/>
    <w:multiLevelType w:val="hybridMultilevel"/>
    <w:tmpl w:val="3F3E9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7624"/>
    <w:rsid w:val="00317624"/>
    <w:rsid w:val="004D5C0E"/>
    <w:rsid w:val="00640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624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1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1135</Words>
  <Characters>6473</Characters>
  <Application>Microsoft Office Word</Application>
  <DocSecurity>0</DocSecurity>
  <Lines>53</Lines>
  <Paragraphs>15</Paragraphs>
  <ScaleCrop>false</ScaleCrop>
  <Company/>
  <LinksUpToDate>false</LinksUpToDate>
  <CharactersWithSpaces>7593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Катюша</dc:creator>
  <cp:keywords/>
  <dc:description/>
  <cp:lastModifiedBy>Катюша</cp:lastModifiedBy>
  <cp:revision>2</cp:revision>
  <dcterms:created xsi:type="dcterms:W3CDTF">2017-04-30T12:09:00Z</dcterms:created>
  <dcterms:modified xsi:type="dcterms:W3CDTF">2017-04-30T12:21:00Z</dcterms:modified>
</cp:coreProperties>
</file>