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D4B" w:rsidRPr="00A82E4C" w:rsidRDefault="006C4AD2" w:rsidP="00752D4B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E4C">
        <w:rPr>
          <w:rFonts w:ascii="Times New Roman" w:hAnsi="Times New Roman" w:cs="Times New Roman"/>
          <w:i/>
          <w:sz w:val="28"/>
          <w:szCs w:val="28"/>
        </w:rPr>
        <w:t>Енгибарян Нонна Нориковна</w:t>
      </w:r>
    </w:p>
    <w:p w:rsidR="00A82E4C" w:rsidRDefault="00A82E4C" w:rsidP="00A82E4C">
      <w:pPr>
        <w:spacing w:after="0" w:line="360" w:lineRule="auto"/>
        <w:ind w:right="-1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E4C">
        <w:rPr>
          <w:rFonts w:ascii="Times New Roman" w:hAnsi="Times New Roman" w:cs="Times New Roman"/>
          <w:i/>
          <w:sz w:val="28"/>
          <w:szCs w:val="28"/>
        </w:rPr>
        <w:t>Оренбургский Государственный Университет</w:t>
      </w:r>
      <w:r w:rsidR="005008F7">
        <w:rPr>
          <w:rFonts w:ascii="Times New Roman" w:hAnsi="Times New Roman" w:cs="Times New Roman"/>
          <w:i/>
          <w:sz w:val="28"/>
          <w:szCs w:val="28"/>
        </w:rPr>
        <w:t>, г</w:t>
      </w:r>
      <w:proofErr w:type="gramStart"/>
      <w:r w:rsidR="005008F7">
        <w:rPr>
          <w:rFonts w:ascii="Times New Roman" w:hAnsi="Times New Roman" w:cs="Times New Roman"/>
          <w:i/>
          <w:sz w:val="28"/>
          <w:szCs w:val="28"/>
        </w:rPr>
        <w:t>.О</w:t>
      </w:r>
      <w:proofErr w:type="gramEnd"/>
      <w:r w:rsidR="005008F7">
        <w:rPr>
          <w:rFonts w:ascii="Times New Roman" w:hAnsi="Times New Roman" w:cs="Times New Roman"/>
          <w:i/>
          <w:sz w:val="28"/>
          <w:szCs w:val="28"/>
        </w:rPr>
        <w:t>ренбург</w:t>
      </w:r>
    </w:p>
    <w:p w:rsidR="00A82E4C" w:rsidRPr="00A82E4C" w:rsidRDefault="00A82E4C" w:rsidP="00A82E4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2E4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Обстоятельства, исключающие уголовную ответственность за преступления, совершаемые должностными лицами</w:t>
      </w:r>
    </w:p>
    <w:p w:rsidR="00DA0F51" w:rsidRPr="00632031" w:rsidRDefault="003C7D03" w:rsidP="00A82E4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значимость в сфере уголовного права приобретает анализ составов преступлений, где субъектом выступает должностное лицо, при этом, особое </w:t>
      </w:r>
      <w:proofErr w:type="gramStart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внимание</w:t>
      </w:r>
      <w:proofErr w:type="gramEnd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теоретиков, так и практиков  уделяется выявлению обстоятельств, служащих основанием исключения ответственности за противоправные деяния, совершаемые такими лицами. </w:t>
      </w:r>
    </w:p>
    <w:p w:rsidR="003C7D03" w:rsidRPr="00632031" w:rsidRDefault="003C7D03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Прежде чем перейти к исследованию некоторых случаев, исключающих ответственность, видит</w:t>
      </w:r>
      <w:r w:rsidR="006C4AD2">
        <w:rPr>
          <w:rFonts w:ascii="Times New Roman" w:hAnsi="Times New Roman" w:cs="Times New Roman"/>
          <w:sz w:val="28"/>
          <w:szCs w:val="28"/>
          <w:shd w:val="clear" w:color="auto" w:fill="FFFFFF"/>
        </w:rPr>
        <w:t>ся необходимым определить, что ж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понимается </w:t>
      </w:r>
      <w:proofErr w:type="gramStart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proofErr w:type="gramEnd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термином «должностное лицо».</w:t>
      </w:r>
    </w:p>
    <w:p w:rsidR="003C7D03" w:rsidRPr="00632031" w:rsidRDefault="003C7D03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Еще во времена царской России лицом, подпадающим под данную категорию признавали такого человека, который </w:t>
      </w:r>
      <w:proofErr w:type="gramStart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был</w:t>
      </w:r>
      <w:proofErr w:type="gramEnd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вменяем, и в силу закрепленных за ним публичных правовых полномочий мог причинить вред, воспользовавшись своим положением [5,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. 98].</w:t>
      </w:r>
    </w:p>
    <w:p w:rsidR="003C7D03" w:rsidRPr="00632031" w:rsidRDefault="003C7D03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же уголовно-правовой теории, а равно и положениям уголовного законодательства России, сегодня под таковым следует понимать </w:t>
      </w:r>
      <w:r w:rsidRPr="00632031">
        <w:rPr>
          <w:rFonts w:ascii="Times New Roman" w:hAnsi="Times New Roman" w:cs="Times New Roman"/>
          <w:sz w:val="28"/>
          <w:szCs w:val="28"/>
        </w:rPr>
        <w:t xml:space="preserve">лицо, которое либо в </w:t>
      </w:r>
      <w:r w:rsidR="00842DC0" w:rsidRPr="00632031">
        <w:rPr>
          <w:rFonts w:ascii="Times New Roman" w:hAnsi="Times New Roman" w:cs="Times New Roman"/>
          <w:sz w:val="28"/>
          <w:szCs w:val="28"/>
        </w:rPr>
        <w:t>соответствии</w:t>
      </w:r>
      <w:r w:rsidRPr="00632031">
        <w:rPr>
          <w:rFonts w:ascii="Times New Roman" w:hAnsi="Times New Roman" w:cs="Times New Roman"/>
          <w:sz w:val="28"/>
          <w:szCs w:val="28"/>
        </w:rPr>
        <w:t xml:space="preserve"> со специальным полномочием или же постоянно (временно) осуществляет функции и полномочия представителя власти, </w:t>
      </w:r>
      <w:r w:rsidR="006C4AD2">
        <w:rPr>
          <w:rFonts w:ascii="Times New Roman" w:hAnsi="Times New Roman" w:cs="Times New Roman"/>
          <w:sz w:val="28"/>
          <w:szCs w:val="28"/>
        </w:rPr>
        <w:t>а равно и лицо, исполняющее какие</w:t>
      </w:r>
      <w:r w:rsidRPr="00632031">
        <w:rPr>
          <w:rFonts w:ascii="Times New Roman" w:hAnsi="Times New Roman" w:cs="Times New Roman"/>
          <w:sz w:val="28"/>
          <w:szCs w:val="28"/>
        </w:rPr>
        <w:t xml:space="preserve">-либо административно-хозяйственные или организационно-распорядительные функции в публичных органах власти, казенных учреждениях, </w:t>
      </w:r>
      <w:r w:rsidR="00842DC0" w:rsidRPr="00632031">
        <w:rPr>
          <w:rFonts w:ascii="Times New Roman" w:hAnsi="Times New Roman" w:cs="Times New Roman"/>
          <w:sz w:val="28"/>
          <w:szCs w:val="28"/>
        </w:rPr>
        <w:t xml:space="preserve">в Вооруженных Силах РФ, иных </w:t>
      </w:r>
      <w:r w:rsidRPr="00632031">
        <w:rPr>
          <w:rFonts w:ascii="Times New Roman" w:hAnsi="Times New Roman" w:cs="Times New Roman"/>
          <w:sz w:val="28"/>
          <w:szCs w:val="28"/>
        </w:rPr>
        <w:t xml:space="preserve">войсках и </w:t>
      </w:r>
      <w:r w:rsidR="00842DC0" w:rsidRPr="00632031">
        <w:rPr>
          <w:rFonts w:ascii="Times New Roman" w:hAnsi="Times New Roman" w:cs="Times New Roman"/>
          <w:sz w:val="28"/>
          <w:szCs w:val="28"/>
        </w:rPr>
        <w:t>формированиях России</w:t>
      </w:r>
      <w:r w:rsidRPr="00632031">
        <w:rPr>
          <w:rFonts w:ascii="Times New Roman" w:hAnsi="Times New Roman" w:cs="Times New Roman"/>
          <w:sz w:val="28"/>
          <w:szCs w:val="28"/>
        </w:rPr>
        <w:t>.</w:t>
      </w:r>
    </w:p>
    <w:p w:rsidR="00842DC0" w:rsidRPr="00632031" w:rsidRDefault="00842DC0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Также, исходя из анализа положений УК РФ, видится возможным выделить </w:t>
      </w:r>
      <w:r w:rsidR="00022E60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несколько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 преступных деяний, подпадающих под действия, совершенные должностными лицами</w:t>
      </w:r>
      <w:r w:rsidR="007F26CC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общие должностные преступления;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26CC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преступления (ст. 285 УК РФ), субъектами которых являются  именно должностные лица (ст. 140 УК РФ); </w:t>
      </w:r>
      <w:r w:rsidR="00022E60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составы, в которых нет прямого указания на совершении деяния должностным лицом (ст. 142 УК РФ);</w:t>
      </w:r>
      <w:proofErr w:type="gramEnd"/>
      <w:r w:rsidR="00022E60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преступлений, </w:t>
      </w:r>
      <w:r w:rsidR="00022E60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ответственность за которые наступает на общих основаниях, то есть деяния могут быть совершены не только должностными, но и иными лицами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[4]. </w:t>
      </w:r>
    </w:p>
    <w:p w:rsidR="005162CB" w:rsidRPr="00632031" w:rsidRDefault="005162CB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Теперь следует проанализировать ряд аспектов, которые позволяют исключить ответственность должностных лиц за совершение того или иного преступного деяния. </w:t>
      </w:r>
    </w:p>
    <w:p w:rsidR="00F861A5" w:rsidRPr="00632031" w:rsidRDefault="00D60B4B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таковым </w:t>
      </w:r>
      <w:r w:rsidR="00B64749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ситуациям видится возможным отнести, например,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отсутствие признаков</w:t>
      </w:r>
      <w:r w:rsidR="00B64749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 характеризующих лицо, как должностное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64749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позволяет исключить факт наступления ответственности за определенные преступления. Тем не менее, это не дает гарантий, что лицо не будет привлечено к уголовной ответственности по иным статьям УК РФ, которые, как было указано ранее, относятся к так называемым общеуголовным преступлениям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[4]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61A5" w:rsidRPr="00632031" w:rsidRDefault="005162CB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Так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одним из спорных вопросов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сегодня является факт 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отсутствия признаков специального субъекта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обуславливается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совершение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тех или иных действий, а равно и 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бездействия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выполнением им обязанностей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хотя и 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должностного лица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 однако на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срочной основе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специальному полномочию.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Из чего следует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лицо должно нести ответственность как должностное за те действия, которые были совершены именно в период исполнения им соответствующих функций. Однако в соответствии с правовой позицией Верховного Суда РФ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действия 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лиц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а, назначенного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ту или иную должность с нарушением установленных законом требований, следует квалифицировать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должностное преступление [2]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D60B4B" w:rsidRPr="00632031" w:rsidRDefault="005162CB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Данный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подход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позволяет привлечь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ответственности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тех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кто причинил, соответственно,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д.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Тем не менее,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такое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разъяснение противоречит правилам квалификации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содеянных преступлений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области, которая 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ка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са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ется требований, обуславливающих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надлежаще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е назначение на должность либо законное вступление в должность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есть факт несоблюдения требований к назначению, что становится основанием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исключающе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ответственность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такого лица как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специального субъекта</w:t>
      </w:r>
      <w:r w:rsidR="00F861A5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[4]</w:t>
      </w:r>
      <w:r w:rsidR="00D60B4B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162CB" w:rsidRPr="00632031" w:rsidRDefault="006126CE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Еще одним важным аспектом является вопрос о </w:t>
      </w:r>
      <w:r w:rsidR="00486453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привлечении сотрудников правоохранительных </w:t>
      </w:r>
      <w:r w:rsidR="00594B82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органов</w:t>
      </w:r>
      <w:r w:rsidR="00486453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="00594B82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ответственности</w:t>
      </w:r>
      <w:r w:rsidR="007F26CC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случае деяний, </w:t>
      </w:r>
      <w:r w:rsidR="007F26CC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хотя и направленных на выявление нарушений закона, но, тем не менее, облеченных в форму подстрекательства.</w:t>
      </w:r>
      <w:r w:rsidR="00023601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64749" w:rsidRPr="00632031" w:rsidRDefault="00023601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Так, по делу «Раманаускас против Литвы» суд постановил снять обвинения с заявителя (сотрудник прокуратуры) в получении взятки и привлечь к ответственности сотрудника (полиции), склонявшего заявителя к такому деянию, так как его действия вышли за правовые пределы и стали подстрекательством, ввиду того, что сотрудник не прекратил склонение после получения неоднократных отказов со стороны заявителя </w:t>
      </w:r>
      <w:r w:rsidR="00594B82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[3]</w:t>
      </w:r>
      <w:r w:rsidR="00486453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End"/>
    </w:p>
    <w:p w:rsidR="00594B82" w:rsidRPr="00632031" w:rsidRDefault="00594B82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связи с чем, в теории 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провокационно-подстрекательскую деятельность сотрудников 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предлагают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ассматривать в качестве нового 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обстоятельства, исключающего </w:t>
      </w:r>
      <w:r w:rsidR="00023601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ответственность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23601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лица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отношении которого </w:t>
      </w:r>
      <w:r w:rsidR="00023601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такое действие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осуществлял</w:t>
      </w:r>
      <w:r w:rsidR="00023601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6126CE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сь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[4].</w:t>
      </w:r>
    </w:p>
    <w:p w:rsidR="005162CB" w:rsidRPr="00632031" w:rsidRDefault="006126CE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31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B64749" w:rsidRPr="00632031">
        <w:rPr>
          <w:rFonts w:ascii="Times New Roman" w:hAnsi="Times New Roman" w:cs="Times New Roman"/>
          <w:sz w:val="28"/>
          <w:szCs w:val="28"/>
        </w:rPr>
        <w:t xml:space="preserve">подводя итог вышеизложенного, стоит еще раз отметить, что </w:t>
      </w:r>
      <w:r w:rsidRPr="00632031">
        <w:rPr>
          <w:rFonts w:ascii="Times New Roman" w:hAnsi="Times New Roman" w:cs="Times New Roman"/>
          <w:sz w:val="28"/>
          <w:szCs w:val="28"/>
        </w:rPr>
        <w:t xml:space="preserve">уголовная ответственность за преступления, </w:t>
      </w:r>
      <w:r w:rsidR="00B64749" w:rsidRPr="00632031">
        <w:rPr>
          <w:rFonts w:ascii="Times New Roman" w:hAnsi="Times New Roman" w:cs="Times New Roman"/>
          <w:sz w:val="28"/>
          <w:szCs w:val="28"/>
        </w:rPr>
        <w:t xml:space="preserve">которые могут быть совершены исключительно </w:t>
      </w:r>
      <w:r w:rsidRPr="00632031">
        <w:rPr>
          <w:rFonts w:ascii="Times New Roman" w:hAnsi="Times New Roman" w:cs="Times New Roman"/>
          <w:sz w:val="28"/>
          <w:szCs w:val="28"/>
        </w:rPr>
        <w:t xml:space="preserve">должностными лицами, </w:t>
      </w:r>
      <w:r w:rsidR="00B64749" w:rsidRPr="00632031">
        <w:rPr>
          <w:rFonts w:ascii="Times New Roman" w:hAnsi="Times New Roman" w:cs="Times New Roman"/>
          <w:sz w:val="28"/>
          <w:szCs w:val="28"/>
        </w:rPr>
        <w:t xml:space="preserve">будет подлежать исключению при наличии ряда соответствующих признаков, в том числе и ранее перечисленных. </w:t>
      </w:r>
    </w:p>
    <w:p w:rsidR="006126CE" w:rsidRPr="00632031" w:rsidRDefault="00B64749" w:rsidP="00A82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031">
        <w:rPr>
          <w:rFonts w:ascii="Times New Roman" w:hAnsi="Times New Roman" w:cs="Times New Roman"/>
          <w:sz w:val="28"/>
          <w:szCs w:val="28"/>
        </w:rPr>
        <w:t xml:space="preserve">При этом, верное применение, а равно и </w:t>
      </w:r>
      <w:r w:rsidR="006126CE" w:rsidRPr="00632031">
        <w:rPr>
          <w:rFonts w:ascii="Times New Roman" w:hAnsi="Times New Roman" w:cs="Times New Roman"/>
          <w:sz w:val="28"/>
          <w:szCs w:val="28"/>
        </w:rPr>
        <w:t xml:space="preserve">учет </w:t>
      </w:r>
      <w:r w:rsidRPr="00632031">
        <w:rPr>
          <w:rFonts w:ascii="Times New Roman" w:hAnsi="Times New Roman" w:cs="Times New Roman"/>
          <w:sz w:val="28"/>
          <w:szCs w:val="28"/>
        </w:rPr>
        <w:t>таковых являет собой значимый аспект в области</w:t>
      </w:r>
      <w:r w:rsidR="006126CE" w:rsidRPr="00632031">
        <w:rPr>
          <w:rFonts w:ascii="Times New Roman" w:hAnsi="Times New Roman" w:cs="Times New Roman"/>
          <w:sz w:val="28"/>
          <w:szCs w:val="28"/>
        </w:rPr>
        <w:t xml:space="preserve"> </w:t>
      </w:r>
      <w:r w:rsidRPr="00632031">
        <w:rPr>
          <w:rFonts w:ascii="Times New Roman" w:hAnsi="Times New Roman" w:cs="Times New Roman"/>
          <w:sz w:val="28"/>
          <w:szCs w:val="28"/>
        </w:rPr>
        <w:t>не только соблюдения законности, но и при</w:t>
      </w:r>
      <w:r w:rsidR="006126CE" w:rsidRPr="00632031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32031">
        <w:rPr>
          <w:rFonts w:ascii="Times New Roman" w:hAnsi="Times New Roman" w:cs="Times New Roman"/>
          <w:sz w:val="28"/>
          <w:szCs w:val="28"/>
        </w:rPr>
        <w:t>и</w:t>
      </w:r>
      <w:r w:rsidR="006126CE" w:rsidRPr="00632031">
        <w:rPr>
          <w:rFonts w:ascii="Times New Roman" w:hAnsi="Times New Roman" w:cs="Times New Roman"/>
          <w:sz w:val="28"/>
          <w:szCs w:val="28"/>
        </w:rPr>
        <w:t xml:space="preserve"> прав и законных </w:t>
      </w:r>
      <w:proofErr w:type="gramStart"/>
      <w:r w:rsidR="006126CE" w:rsidRPr="00632031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="006126CE" w:rsidRPr="00632031">
        <w:rPr>
          <w:rFonts w:ascii="Times New Roman" w:hAnsi="Times New Roman" w:cs="Times New Roman"/>
          <w:sz w:val="28"/>
          <w:szCs w:val="28"/>
        </w:rPr>
        <w:t xml:space="preserve"> </w:t>
      </w:r>
      <w:r w:rsidRPr="00632031">
        <w:rPr>
          <w:rFonts w:ascii="Times New Roman" w:hAnsi="Times New Roman" w:cs="Times New Roman"/>
          <w:sz w:val="28"/>
          <w:szCs w:val="28"/>
        </w:rPr>
        <w:t>как человека</w:t>
      </w:r>
      <w:r w:rsidR="006126CE" w:rsidRPr="00632031">
        <w:rPr>
          <w:rFonts w:ascii="Times New Roman" w:hAnsi="Times New Roman" w:cs="Times New Roman"/>
          <w:sz w:val="28"/>
          <w:szCs w:val="28"/>
        </w:rPr>
        <w:t>,</w:t>
      </w:r>
      <w:r w:rsidRPr="00632031">
        <w:rPr>
          <w:rFonts w:ascii="Times New Roman" w:hAnsi="Times New Roman" w:cs="Times New Roman"/>
          <w:sz w:val="28"/>
          <w:szCs w:val="28"/>
        </w:rPr>
        <w:t xml:space="preserve"> так и общества, государства в целом</w:t>
      </w:r>
      <w:r w:rsidR="006126CE" w:rsidRPr="00632031">
        <w:rPr>
          <w:rFonts w:ascii="Times New Roman" w:hAnsi="Times New Roman" w:cs="Times New Roman"/>
          <w:sz w:val="28"/>
          <w:szCs w:val="28"/>
        </w:rPr>
        <w:t>.</w:t>
      </w:r>
    </w:p>
    <w:p w:rsidR="00752D4B" w:rsidRPr="00632031" w:rsidRDefault="00752D4B" w:rsidP="00A82E4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52D4B" w:rsidRPr="005008F7" w:rsidRDefault="005008F7" w:rsidP="005008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008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Список литературы:</w:t>
      </w:r>
    </w:p>
    <w:p w:rsidR="0063685D" w:rsidRPr="00632031" w:rsidRDefault="0063685D" w:rsidP="00A82E4C">
      <w:pPr>
        <w:pStyle w:val="a5"/>
        <w:numPr>
          <w:ilvl w:val="0"/>
          <w:numId w:val="2"/>
        </w:numPr>
        <w:tabs>
          <w:tab w:val="left" w:pos="0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031">
        <w:rPr>
          <w:rFonts w:ascii="Times New Roman" w:hAnsi="Times New Roman" w:cs="Times New Roman"/>
          <w:sz w:val="28"/>
          <w:szCs w:val="28"/>
        </w:rPr>
        <w:t xml:space="preserve">Уголовный кодекс Российской Федерации </w:t>
      </w:r>
      <w:r w:rsidRPr="0063203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32031">
        <w:rPr>
          <w:rStyle w:val="blk"/>
          <w:rFonts w:ascii="Times New Roman" w:hAnsi="Times New Roman" w:cs="Times New Roman"/>
          <w:sz w:val="28"/>
          <w:szCs w:val="28"/>
          <w:shd w:val="clear" w:color="auto" w:fill="FFFFFF"/>
        </w:rPr>
        <w:t>от 13.06.1996 N 63-ФЗ</w:t>
      </w:r>
      <w:r w:rsidRPr="00632031">
        <w:rPr>
          <w:rFonts w:ascii="Times New Roman" w:hAnsi="Times New Roman" w:cs="Times New Roman"/>
          <w:sz w:val="28"/>
          <w:szCs w:val="28"/>
        </w:rPr>
        <w:t xml:space="preserve"> (ред. от 29.07.2017) // Российская газета. – </w:t>
      </w:r>
      <w:r w:rsidRPr="00632031">
        <w:rPr>
          <w:rFonts w:ascii="Times New Roman" w:eastAsia="Times New Roman" w:hAnsi="Times New Roman" w:cs="Times New Roman"/>
          <w:sz w:val="28"/>
          <w:szCs w:val="28"/>
        </w:rPr>
        <w:t>1996. – N 13.</w:t>
      </w:r>
    </w:p>
    <w:p w:rsidR="0063685D" w:rsidRPr="00632031" w:rsidRDefault="00752D4B" w:rsidP="00A82E4C">
      <w:pPr>
        <w:pStyle w:val="a7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2031">
        <w:rPr>
          <w:rFonts w:ascii="Times New Roman" w:hAnsi="Times New Roman" w:cs="Times New Roman"/>
          <w:sz w:val="28"/>
          <w:szCs w:val="28"/>
        </w:rPr>
        <w:t xml:space="preserve">Постановление Пленума Верховного Суда РФ от 16.10.2009 N 19 </w:t>
      </w:r>
      <w:r w:rsidR="0063685D" w:rsidRPr="00632031">
        <w:rPr>
          <w:rFonts w:ascii="Times New Roman" w:hAnsi="Times New Roman" w:cs="Times New Roman"/>
          <w:sz w:val="28"/>
          <w:szCs w:val="28"/>
        </w:rPr>
        <w:t>«</w:t>
      </w:r>
      <w:r w:rsidRPr="00632031">
        <w:rPr>
          <w:rFonts w:ascii="Times New Roman" w:hAnsi="Times New Roman" w:cs="Times New Roman"/>
          <w:sz w:val="28"/>
          <w:szCs w:val="28"/>
        </w:rPr>
        <w:t>О судебной практике по делам о злоупотреблении должностными полномочиями и о превышении должностных полномочий</w:t>
      </w:r>
      <w:r w:rsidR="0063685D" w:rsidRPr="00632031">
        <w:rPr>
          <w:rFonts w:ascii="Times New Roman" w:hAnsi="Times New Roman" w:cs="Times New Roman"/>
          <w:sz w:val="28"/>
          <w:szCs w:val="28"/>
        </w:rPr>
        <w:t>»</w:t>
      </w:r>
      <w:r w:rsidRPr="00632031">
        <w:rPr>
          <w:rFonts w:ascii="Times New Roman" w:hAnsi="Times New Roman" w:cs="Times New Roman"/>
          <w:sz w:val="28"/>
          <w:szCs w:val="28"/>
        </w:rPr>
        <w:t xml:space="preserve"> </w:t>
      </w:r>
      <w:r w:rsidR="0063685D" w:rsidRPr="00632031">
        <w:rPr>
          <w:rFonts w:ascii="Times New Roman" w:hAnsi="Times New Roman" w:cs="Times New Roman"/>
          <w:sz w:val="28"/>
          <w:szCs w:val="28"/>
        </w:rPr>
        <w:t>// [Электронный ресурс] / URL: http://www.consultant.ru/document/cons_doc_LAW_93013/ (дата обращения: 15.12.2017 г.).</w:t>
      </w:r>
    </w:p>
    <w:p w:rsidR="0063685D" w:rsidRPr="00632031" w:rsidRDefault="0063685D" w:rsidP="00A82E4C">
      <w:pPr>
        <w:pStyle w:val="a7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Постановление </w:t>
      </w:r>
      <w:r w:rsidR="007F26CC"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ЕСПЧ</w:t>
      </w: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05.02.2008 по делу «Раманаускас против Литвы» (жалоба N 74420/01) // Бюллетень ЕСПЧ – 2008. – N 8.</w:t>
      </w:r>
    </w:p>
    <w:p w:rsidR="00752D4B" w:rsidRPr="00632031" w:rsidRDefault="0063685D" w:rsidP="00A82E4C">
      <w:pPr>
        <w:pStyle w:val="a7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2031">
        <w:rPr>
          <w:rFonts w:ascii="Times New Roman" w:hAnsi="Times New Roman" w:cs="Times New Roman"/>
          <w:sz w:val="28"/>
          <w:szCs w:val="28"/>
        </w:rPr>
        <w:t>Дорогин</w:t>
      </w:r>
      <w:proofErr w:type="spellEnd"/>
      <w:r w:rsidRPr="00632031">
        <w:rPr>
          <w:rFonts w:ascii="Times New Roman" w:hAnsi="Times New Roman" w:cs="Times New Roman"/>
          <w:sz w:val="28"/>
          <w:szCs w:val="28"/>
        </w:rPr>
        <w:t xml:space="preserve"> Д.А. </w:t>
      </w:r>
      <w:r w:rsidR="00752D4B" w:rsidRPr="00632031">
        <w:rPr>
          <w:rFonts w:ascii="Times New Roman" w:hAnsi="Times New Roman" w:cs="Times New Roman"/>
          <w:sz w:val="28"/>
          <w:szCs w:val="28"/>
        </w:rPr>
        <w:t>Обстоятельства, исключающие уголовную ответственность за преступления, с</w:t>
      </w:r>
      <w:r w:rsidRPr="00632031">
        <w:rPr>
          <w:rFonts w:ascii="Times New Roman" w:hAnsi="Times New Roman" w:cs="Times New Roman"/>
          <w:sz w:val="28"/>
          <w:szCs w:val="28"/>
        </w:rPr>
        <w:t>овершаемые должностными лицами // [Электронный ресурс] / URL: http://lexandbusiness.ru/view-article.php?id=2147 (дата обращения: 15.12.2017 г.).</w:t>
      </w:r>
    </w:p>
    <w:p w:rsidR="0063685D" w:rsidRPr="00632031" w:rsidRDefault="0063685D" w:rsidP="00A82E4C">
      <w:pPr>
        <w:pStyle w:val="a7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Ширяев В.Н. Взяточничество и </w:t>
      </w:r>
      <w:proofErr w:type="spellStart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>лиходательство</w:t>
      </w:r>
      <w:proofErr w:type="spellEnd"/>
      <w:r w:rsidRPr="006320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общим учением о должностных преступлениях // Вестник Саратовского государственного университета. – 2017. – № 3. – С. 98 – 102. </w:t>
      </w:r>
    </w:p>
    <w:p w:rsidR="00752D4B" w:rsidRPr="00632031" w:rsidRDefault="00752D4B" w:rsidP="00A82E4C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752D4B" w:rsidRPr="00632031" w:rsidSect="006C4A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90C01"/>
    <w:multiLevelType w:val="hybridMultilevel"/>
    <w:tmpl w:val="82A2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440C8"/>
    <w:multiLevelType w:val="hybridMultilevel"/>
    <w:tmpl w:val="0BEA7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0B4B"/>
    <w:rsid w:val="00022E60"/>
    <w:rsid w:val="00023601"/>
    <w:rsid w:val="00057C1E"/>
    <w:rsid w:val="001878FC"/>
    <w:rsid w:val="001E2B47"/>
    <w:rsid w:val="002C677D"/>
    <w:rsid w:val="003B4436"/>
    <w:rsid w:val="003C7D03"/>
    <w:rsid w:val="00420511"/>
    <w:rsid w:val="00482142"/>
    <w:rsid w:val="00486453"/>
    <w:rsid w:val="005008F7"/>
    <w:rsid w:val="005162CB"/>
    <w:rsid w:val="00524D12"/>
    <w:rsid w:val="00594B82"/>
    <w:rsid w:val="005A0FDC"/>
    <w:rsid w:val="006126CE"/>
    <w:rsid w:val="00632031"/>
    <w:rsid w:val="0063685D"/>
    <w:rsid w:val="006820E4"/>
    <w:rsid w:val="006C4AD2"/>
    <w:rsid w:val="00752D4B"/>
    <w:rsid w:val="00781979"/>
    <w:rsid w:val="007F26CC"/>
    <w:rsid w:val="00842DC0"/>
    <w:rsid w:val="00870E0B"/>
    <w:rsid w:val="008C0823"/>
    <w:rsid w:val="00A82E4C"/>
    <w:rsid w:val="00B64749"/>
    <w:rsid w:val="00BA0C3F"/>
    <w:rsid w:val="00C07B7E"/>
    <w:rsid w:val="00C53D87"/>
    <w:rsid w:val="00D60B4B"/>
    <w:rsid w:val="00DA0F51"/>
    <w:rsid w:val="00F861A5"/>
    <w:rsid w:val="00FB47F1"/>
    <w:rsid w:val="00FD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51"/>
  </w:style>
  <w:style w:type="paragraph" w:styleId="1">
    <w:name w:val="heading 1"/>
    <w:basedOn w:val="a"/>
    <w:link w:val="10"/>
    <w:uiPriority w:val="9"/>
    <w:qFormat/>
    <w:rsid w:val="00752D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D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12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3685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unhideWhenUsed/>
    <w:rsid w:val="0063685D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63685D"/>
    <w:rPr>
      <w:sz w:val="20"/>
      <w:szCs w:val="20"/>
    </w:rPr>
  </w:style>
  <w:style w:type="character" w:customStyle="1" w:styleId="blk">
    <w:name w:val="blk"/>
    <w:basedOn w:val="a0"/>
    <w:rsid w:val="0063685D"/>
  </w:style>
  <w:style w:type="character" w:customStyle="1" w:styleId="apple-converted-space">
    <w:name w:val="apple-converted-space"/>
    <w:basedOn w:val="a0"/>
    <w:rsid w:val="0063685D"/>
  </w:style>
  <w:style w:type="paragraph" w:styleId="a7">
    <w:name w:val="List Paragraph"/>
    <w:basedOn w:val="a"/>
    <w:uiPriority w:val="34"/>
    <w:qFormat/>
    <w:rsid w:val="00636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Anita</cp:lastModifiedBy>
  <cp:revision>5</cp:revision>
  <dcterms:created xsi:type="dcterms:W3CDTF">2017-12-27T18:12:00Z</dcterms:created>
  <dcterms:modified xsi:type="dcterms:W3CDTF">2017-12-27T18:44:00Z</dcterms:modified>
</cp:coreProperties>
</file>