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C7E" w:rsidRDefault="00BF6C7E" w:rsidP="00BF6C7E">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КРИТЕРИИ ЭКОНОМИЧЕСКОГО РОСТА СУДОХОДНЫХ КОМПАНИЙ</w:t>
      </w:r>
    </w:p>
    <w:p w:rsidR="008F76F1" w:rsidRPr="008F76F1" w:rsidRDefault="008F76F1" w:rsidP="006E558E">
      <w:pPr>
        <w:spacing w:after="0" w:line="240" w:lineRule="auto"/>
        <w:ind w:firstLine="709"/>
        <w:jc w:val="center"/>
        <w:rPr>
          <w:rFonts w:ascii="Times New Roman" w:hAnsi="Times New Roman" w:cs="Times New Roman"/>
          <w:b/>
          <w:sz w:val="28"/>
          <w:szCs w:val="28"/>
        </w:rPr>
      </w:pPr>
    </w:p>
    <w:p w:rsidR="00502C0F" w:rsidRDefault="00502C0F" w:rsidP="006E558E">
      <w:pPr>
        <w:spacing w:line="240" w:lineRule="auto"/>
        <w:jc w:val="both"/>
        <w:rPr>
          <w:rFonts w:ascii="Times New Roman" w:hAnsi="Times New Roman" w:cs="Times New Roman"/>
          <w:sz w:val="28"/>
          <w:szCs w:val="28"/>
        </w:rPr>
      </w:pPr>
      <w:r w:rsidRPr="008F76F1">
        <w:rPr>
          <w:rFonts w:ascii="Times New Roman" w:hAnsi="Times New Roman" w:cs="Times New Roman"/>
          <w:b/>
          <w:sz w:val="28"/>
          <w:szCs w:val="28"/>
        </w:rPr>
        <w:t>М. А. Кузьмина</w:t>
      </w:r>
      <w:r w:rsidR="008F76F1">
        <w:rPr>
          <w:rFonts w:ascii="Times New Roman" w:hAnsi="Times New Roman" w:cs="Times New Roman"/>
          <w:sz w:val="28"/>
          <w:szCs w:val="28"/>
        </w:rPr>
        <w:t xml:space="preserve">, магистрант </w:t>
      </w:r>
      <w:r w:rsidR="008F76F1">
        <w:rPr>
          <w:rFonts w:ascii="Times New Roman" w:hAnsi="Times New Roman" w:cs="Times New Roman"/>
          <w:sz w:val="28"/>
          <w:szCs w:val="28"/>
          <w:lang w:val="en-US"/>
        </w:rPr>
        <w:t>I</w:t>
      </w:r>
      <w:r w:rsidR="00BF6C7E">
        <w:rPr>
          <w:rFonts w:ascii="Times New Roman" w:hAnsi="Times New Roman" w:cs="Times New Roman"/>
          <w:sz w:val="28"/>
          <w:szCs w:val="28"/>
          <w:lang w:val="en-US"/>
        </w:rPr>
        <w:t>I</w:t>
      </w:r>
      <w:r>
        <w:rPr>
          <w:rFonts w:ascii="Times New Roman" w:hAnsi="Times New Roman" w:cs="Times New Roman"/>
          <w:sz w:val="28"/>
          <w:szCs w:val="28"/>
        </w:rPr>
        <w:t xml:space="preserve"> курса направления «Экономика» Саранского кооперативного института (филиала) автономной некоммерческой образовательной организации высшего образования Центросоюза Российской Федерации «Российский университет Кооперации».</w:t>
      </w:r>
    </w:p>
    <w:p w:rsidR="00502C0F" w:rsidRPr="008F76F1" w:rsidRDefault="008F76F1" w:rsidP="006E558E">
      <w:pPr>
        <w:spacing w:line="240" w:lineRule="auto"/>
        <w:jc w:val="both"/>
        <w:rPr>
          <w:rFonts w:ascii="Times New Roman" w:hAnsi="Times New Roman" w:cs="Times New Roman"/>
          <w:i/>
          <w:sz w:val="28"/>
          <w:szCs w:val="28"/>
        </w:rPr>
      </w:pPr>
      <w:r w:rsidRPr="008F76F1">
        <w:rPr>
          <w:rFonts w:ascii="Times New Roman" w:hAnsi="Times New Roman" w:cs="Times New Roman"/>
          <w:i/>
          <w:sz w:val="28"/>
          <w:szCs w:val="28"/>
        </w:rPr>
        <w:t>Рассматриваются:</w:t>
      </w:r>
      <w:r w:rsidR="00502C0F" w:rsidRPr="008F76F1">
        <w:rPr>
          <w:rFonts w:ascii="Times New Roman" w:hAnsi="Times New Roman" w:cs="Times New Roman"/>
          <w:i/>
          <w:sz w:val="28"/>
          <w:szCs w:val="28"/>
        </w:rPr>
        <w:t xml:space="preserve"> понятие и сущность </w:t>
      </w:r>
      <w:r w:rsidR="00BF6C7E">
        <w:rPr>
          <w:rFonts w:ascii="Times New Roman" w:hAnsi="Times New Roman" w:cs="Times New Roman"/>
          <w:i/>
          <w:sz w:val="28"/>
          <w:szCs w:val="28"/>
        </w:rPr>
        <w:t>качества роста судоходных компаний</w:t>
      </w:r>
      <w:r w:rsidR="00502C0F" w:rsidRPr="008F76F1">
        <w:rPr>
          <w:rFonts w:ascii="Times New Roman" w:hAnsi="Times New Roman" w:cs="Times New Roman"/>
          <w:i/>
          <w:sz w:val="28"/>
          <w:szCs w:val="28"/>
        </w:rPr>
        <w:t>.</w:t>
      </w:r>
    </w:p>
    <w:p w:rsidR="00502C0F" w:rsidRPr="00BF6C7E" w:rsidRDefault="00502C0F" w:rsidP="006E558E">
      <w:pPr>
        <w:spacing w:line="240" w:lineRule="auto"/>
        <w:jc w:val="both"/>
        <w:rPr>
          <w:rFonts w:ascii="Times New Roman" w:hAnsi="Times New Roman" w:cs="Times New Roman"/>
          <w:sz w:val="28"/>
          <w:szCs w:val="28"/>
        </w:rPr>
      </w:pPr>
      <w:r w:rsidRPr="008F76F1">
        <w:rPr>
          <w:rFonts w:ascii="Times New Roman" w:hAnsi="Times New Roman" w:cs="Times New Roman"/>
          <w:b/>
          <w:sz w:val="28"/>
          <w:szCs w:val="28"/>
        </w:rPr>
        <w:t>Ключевые слова:</w:t>
      </w:r>
      <w:r>
        <w:rPr>
          <w:rFonts w:ascii="Times New Roman" w:hAnsi="Times New Roman" w:cs="Times New Roman"/>
          <w:sz w:val="28"/>
          <w:szCs w:val="28"/>
        </w:rPr>
        <w:t xml:space="preserve"> </w:t>
      </w:r>
      <w:r w:rsidR="00BF6C7E">
        <w:rPr>
          <w:rFonts w:ascii="Times New Roman" w:hAnsi="Times New Roman" w:cs="Times New Roman"/>
          <w:sz w:val="28"/>
          <w:szCs w:val="28"/>
        </w:rPr>
        <w:t>качество роста, темпы роста.</w:t>
      </w:r>
    </w:p>
    <w:p w:rsidR="00502C0F" w:rsidRDefault="00502C0F" w:rsidP="003849DA">
      <w:pPr>
        <w:spacing w:after="0" w:line="360" w:lineRule="auto"/>
        <w:ind w:firstLine="709"/>
        <w:jc w:val="both"/>
        <w:rPr>
          <w:rFonts w:ascii="Times New Roman" w:hAnsi="Times New Roman" w:cs="Times New Roman"/>
          <w:sz w:val="28"/>
          <w:szCs w:val="28"/>
        </w:rPr>
      </w:pPr>
    </w:p>
    <w:p w:rsidR="00BF6C7E" w:rsidRPr="00527988" w:rsidRDefault="00BF6C7E" w:rsidP="00BF6C7E">
      <w:pPr>
        <w:widowControl w:val="0"/>
        <w:suppressAutoHyphens/>
        <w:autoSpaceDE w:val="0"/>
        <w:autoSpaceDN w:val="0"/>
        <w:adjustRightInd w:val="0"/>
        <w:spacing w:after="0" w:line="360" w:lineRule="auto"/>
        <w:ind w:firstLine="709"/>
        <w:jc w:val="both"/>
        <w:rPr>
          <w:rFonts w:ascii="Times New Roman" w:hAnsi="Times New Roman" w:cs="Times New Roman"/>
          <w:sz w:val="28"/>
          <w:szCs w:val="28"/>
        </w:rPr>
      </w:pPr>
      <w:r w:rsidRPr="00527988">
        <w:rPr>
          <w:rFonts w:ascii="Times New Roman" w:hAnsi="Times New Roman" w:cs="Times New Roman"/>
          <w:sz w:val="28"/>
          <w:szCs w:val="28"/>
        </w:rPr>
        <w:t xml:space="preserve">Существенным критерием экономического роста судоходных компаний выступает «качество роста». Для оценки качества экономического роста предлагается выделить две группы признаков – характер использования производственных ресурсов и характер взаимосвязи экономического роста и роста стоимости компании.  </w:t>
      </w:r>
    </w:p>
    <w:p w:rsidR="00BF6C7E" w:rsidRPr="00527988" w:rsidRDefault="00BF6C7E" w:rsidP="00BF6C7E">
      <w:pPr>
        <w:widowControl w:val="0"/>
        <w:suppressAutoHyphens/>
        <w:autoSpaceDE w:val="0"/>
        <w:autoSpaceDN w:val="0"/>
        <w:adjustRightInd w:val="0"/>
        <w:spacing w:after="0" w:line="360" w:lineRule="auto"/>
        <w:ind w:firstLine="709"/>
        <w:jc w:val="both"/>
        <w:rPr>
          <w:rFonts w:ascii="Times New Roman" w:hAnsi="Times New Roman" w:cs="Times New Roman"/>
          <w:sz w:val="28"/>
          <w:szCs w:val="28"/>
        </w:rPr>
      </w:pPr>
      <w:r w:rsidRPr="00527988">
        <w:rPr>
          <w:rFonts w:ascii="Times New Roman" w:hAnsi="Times New Roman" w:cs="Times New Roman"/>
          <w:sz w:val="28"/>
          <w:szCs w:val="28"/>
        </w:rPr>
        <w:t>В первой из названных групп традиционно определяют интенсивный и экстенсивный типы экономического роста. Сущностью экстенсивного роста судоходных компаний является достижение результатов за счет простого наращивания их производственных ресурсов. Интенсивный экономический рост базируется на совершенствовании факторов производства путем применения достижений научно-технического прогресса, а также повышения эффективности использования ресурсного потенциала компаний [</w:t>
      </w:r>
      <w:r>
        <w:rPr>
          <w:rFonts w:ascii="Times New Roman" w:hAnsi="Times New Roman" w:cs="Times New Roman"/>
          <w:sz w:val="28"/>
          <w:szCs w:val="28"/>
        </w:rPr>
        <w:t>1</w:t>
      </w:r>
      <w:r w:rsidRPr="00527988">
        <w:rPr>
          <w:rFonts w:ascii="Times New Roman" w:hAnsi="Times New Roman" w:cs="Times New Roman"/>
          <w:sz w:val="28"/>
          <w:szCs w:val="28"/>
        </w:rPr>
        <w:t xml:space="preserve">, </w:t>
      </w:r>
      <w:r w:rsidRPr="00527988">
        <w:rPr>
          <w:rFonts w:ascii="Times New Roman" w:hAnsi="Times New Roman" w:cs="Times New Roman"/>
          <w:sz w:val="28"/>
          <w:szCs w:val="28"/>
          <w:lang w:val="en-US"/>
        </w:rPr>
        <w:t>c</w:t>
      </w:r>
      <w:r w:rsidRPr="00527988">
        <w:rPr>
          <w:rFonts w:ascii="Times New Roman" w:hAnsi="Times New Roman" w:cs="Times New Roman"/>
          <w:sz w:val="28"/>
          <w:szCs w:val="28"/>
        </w:rPr>
        <w:t xml:space="preserve">. 121]. </w:t>
      </w:r>
    </w:p>
    <w:p w:rsidR="00BF6C7E" w:rsidRPr="00527988" w:rsidRDefault="00BF6C7E" w:rsidP="00BF6C7E">
      <w:pPr>
        <w:widowControl w:val="0"/>
        <w:suppressAutoHyphens/>
        <w:autoSpaceDE w:val="0"/>
        <w:autoSpaceDN w:val="0"/>
        <w:adjustRightInd w:val="0"/>
        <w:spacing w:after="0" w:line="360" w:lineRule="auto"/>
        <w:ind w:firstLine="709"/>
        <w:jc w:val="both"/>
        <w:rPr>
          <w:rFonts w:ascii="Times New Roman" w:hAnsi="Times New Roman" w:cs="Times New Roman"/>
          <w:sz w:val="28"/>
          <w:szCs w:val="28"/>
        </w:rPr>
      </w:pPr>
      <w:r w:rsidRPr="00527988">
        <w:rPr>
          <w:rFonts w:ascii="Times New Roman" w:hAnsi="Times New Roman" w:cs="Times New Roman"/>
          <w:sz w:val="28"/>
          <w:szCs w:val="28"/>
        </w:rPr>
        <w:t xml:space="preserve">На практике по отдельности ни один из этих путей не существует, и экономический рост достигается под воздействием одновременно интенсивных и экстенсивных факторов при преобладании одного из них.  </w:t>
      </w:r>
    </w:p>
    <w:p w:rsidR="00BF6C7E" w:rsidRPr="00527988" w:rsidRDefault="00BF6C7E" w:rsidP="00BF6C7E">
      <w:pPr>
        <w:widowControl w:val="0"/>
        <w:suppressAutoHyphens/>
        <w:autoSpaceDE w:val="0"/>
        <w:autoSpaceDN w:val="0"/>
        <w:adjustRightInd w:val="0"/>
        <w:spacing w:after="0" w:line="360" w:lineRule="auto"/>
        <w:ind w:firstLine="709"/>
        <w:jc w:val="both"/>
        <w:rPr>
          <w:rFonts w:ascii="Times New Roman" w:hAnsi="Times New Roman" w:cs="Times New Roman"/>
          <w:sz w:val="28"/>
          <w:szCs w:val="28"/>
        </w:rPr>
      </w:pPr>
      <w:r w:rsidRPr="00527988">
        <w:rPr>
          <w:rFonts w:ascii="Times New Roman" w:hAnsi="Times New Roman" w:cs="Times New Roman"/>
          <w:sz w:val="28"/>
          <w:szCs w:val="28"/>
        </w:rPr>
        <w:t xml:space="preserve">Во второй группе «качества роста» в роли признака типа экономического роста рассматривается повышение стоимости компании в результате ее экономического роста. В этом случае рост стоимости компании выступает как критерий качества экономического роста: если рост компании сопровождается ростом ее стоимости, он признается качественным. И наоборот, если экономический рост не ведет к росту стоимости компании, он </w:t>
      </w:r>
      <w:r w:rsidRPr="00527988">
        <w:rPr>
          <w:rFonts w:ascii="Times New Roman" w:hAnsi="Times New Roman" w:cs="Times New Roman"/>
          <w:sz w:val="28"/>
          <w:szCs w:val="28"/>
        </w:rPr>
        <w:lastRenderedPageBreak/>
        <w:t>оценивается как некачественный.</w:t>
      </w:r>
    </w:p>
    <w:p w:rsidR="00BF6C7E" w:rsidRPr="00527988" w:rsidRDefault="00BF6C7E" w:rsidP="00BF6C7E">
      <w:pPr>
        <w:widowControl w:val="0"/>
        <w:suppressAutoHyphens/>
        <w:autoSpaceDE w:val="0"/>
        <w:autoSpaceDN w:val="0"/>
        <w:adjustRightInd w:val="0"/>
        <w:spacing w:after="0" w:line="360" w:lineRule="auto"/>
        <w:ind w:firstLine="709"/>
        <w:jc w:val="both"/>
        <w:rPr>
          <w:rFonts w:ascii="Times New Roman" w:hAnsi="Times New Roman" w:cs="Times New Roman"/>
          <w:sz w:val="28"/>
          <w:szCs w:val="28"/>
        </w:rPr>
      </w:pPr>
      <w:r w:rsidRPr="00527988">
        <w:rPr>
          <w:rFonts w:ascii="Times New Roman" w:hAnsi="Times New Roman" w:cs="Times New Roman"/>
          <w:sz w:val="28"/>
          <w:szCs w:val="28"/>
        </w:rPr>
        <w:t xml:space="preserve">При этом рассматриваются четыре вида качественного экономического роста компании: </w:t>
      </w:r>
    </w:p>
    <w:p w:rsidR="00BF6C7E" w:rsidRPr="00527988" w:rsidRDefault="00BF6C7E" w:rsidP="00BF6C7E">
      <w:pPr>
        <w:widowControl w:val="0"/>
        <w:suppressAutoHyphens/>
        <w:autoSpaceDE w:val="0"/>
        <w:autoSpaceDN w:val="0"/>
        <w:adjustRightInd w:val="0"/>
        <w:spacing w:after="0" w:line="360" w:lineRule="auto"/>
        <w:ind w:firstLine="709"/>
        <w:jc w:val="both"/>
        <w:rPr>
          <w:rFonts w:ascii="Times New Roman" w:hAnsi="Times New Roman" w:cs="Times New Roman"/>
          <w:sz w:val="28"/>
          <w:szCs w:val="28"/>
        </w:rPr>
      </w:pPr>
      <w:r w:rsidRPr="0052798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27988">
        <w:rPr>
          <w:rFonts w:ascii="Times New Roman" w:hAnsi="Times New Roman" w:cs="Times New Roman"/>
          <w:sz w:val="28"/>
          <w:szCs w:val="28"/>
        </w:rPr>
        <w:t xml:space="preserve">сбалансированный рост, обеспечивающий одновременно превышение темпов роста стоимости и объема продаж компании над аналогичными средними показателями; </w:t>
      </w:r>
    </w:p>
    <w:p w:rsidR="00BF6C7E" w:rsidRPr="00527988" w:rsidRDefault="00BF6C7E" w:rsidP="00BF6C7E">
      <w:pPr>
        <w:widowControl w:val="0"/>
        <w:suppressAutoHyphens/>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27988">
        <w:rPr>
          <w:rFonts w:ascii="Times New Roman" w:hAnsi="Times New Roman" w:cs="Times New Roman"/>
          <w:sz w:val="28"/>
          <w:szCs w:val="28"/>
        </w:rPr>
        <w:t xml:space="preserve">направленный рост, ориентированный на увеличение прибыли </w:t>
      </w:r>
      <w:proofErr w:type="gramStart"/>
      <w:r w:rsidRPr="00527988">
        <w:rPr>
          <w:rFonts w:ascii="Times New Roman" w:hAnsi="Times New Roman" w:cs="Times New Roman"/>
          <w:sz w:val="28"/>
          <w:szCs w:val="28"/>
        </w:rPr>
        <w:t>при  темпе</w:t>
      </w:r>
      <w:proofErr w:type="gramEnd"/>
      <w:r w:rsidRPr="00527988">
        <w:rPr>
          <w:rFonts w:ascii="Times New Roman" w:hAnsi="Times New Roman" w:cs="Times New Roman"/>
          <w:sz w:val="28"/>
          <w:szCs w:val="28"/>
        </w:rPr>
        <w:t xml:space="preserve"> увеличения стоимости компании выше среднего уровня, а росте объема продаж ниже среднего уровня;  </w:t>
      </w:r>
    </w:p>
    <w:p w:rsidR="00BF6C7E" w:rsidRPr="00527988" w:rsidRDefault="00BF6C7E" w:rsidP="00BF6C7E">
      <w:pPr>
        <w:widowControl w:val="0"/>
        <w:suppressAutoHyphens/>
        <w:autoSpaceDE w:val="0"/>
        <w:autoSpaceDN w:val="0"/>
        <w:adjustRightInd w:val="0"/>
        <w:spacing w:after="0" w:line="360" w:lineRule="auto"/>
        <w:ind w:firstLine="709"/>
        <w:jc w:val="both"/>
        <w:rPr>
          <w:rFonts w:ascii="Times New Roman" w:hAnsi="Times New Roman" w:cs="Times New Roman"/>
          <w:sz w:val="28"/>
          <w:szCs w:val="28"/>
        </w:rPr>
      </w:pPr>
      <w:r w:rsidRPr="0052798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27988">
        <w:rPr>
          <w:rFonts w:ascii="Times New Roman" w:hAnsi="Times New Roman" w:cs="Times New Roman"/>
          <w:sz w:val="28"/>
          <w:szCs w:val="28"/>
        </w:rPr>
        <w:t xml:space="preserve">активный рост, обусловленный агрессивной политикой продаж при темпе роста продаж выше средних, а темпе роста стоимости компании ниже средних; </w:t>
      </w:r>
    </w:p>
    <w:p w:rsidR="00BF6C7E" w:rsidRPr="00527988" w:rsidRDefault="00BF6C7E" w:rsidP="00BF6C7E">
      <w:pPr>
        <w:widowControl w:val="0"/>
        <w:suppressAutoHyphens/>
        <w:autoSpaceDE w:val="0"/>
        <w:autoSpaceDN w:val="0"/>
        <w:adjustRightInd w:val="0"/>
        <w:spacing w:after="0" w:line="360" w:lineRule="auto"/>
        <w:ind w:firstLine="709"/>
        <w:jc w:val="both"/>
        <w:rPr>
          <w:rFonts w:ascii="Times New Roman" w:hAnsi="Times New Roman" w:cs="Times New Roman"/>
          <w:sz w:val="28"/>
          <w:szCs w:val="28"/>
        </w:rPr>
      </w:pPr>
      <w:r w:rsidRPr="0052798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27988">
        <w:rPr>
          <w:rFonts w:ascii="Times New Roman" w:hAnsi="Times New Roman" w:cs="Times New Roman"/>
          <w:sz w:val="28"/>
          <w:szCs w:val="28"/>
        </w:rPr>
        <w:t>«догоняющий» рост при темпах роста объема продаж и стоимости компании ниже среднего уровня этих же индикаторов</w:t>
      </w:r>
      <w:r>
        <w:rPr>
          <w:rFonts w:ascii="Times New Roman" w:hAnsi="Times New Roman" w:cs="Times New Roman"/>
          <w:sz w:val="28"/>
          <w:szCs w:val="28"/>
        </w:rPr>
        <w:t xml:space="preserve"> [2</w:t>
      </w:r>
      <w:r w:rsidRPr="00527988">
        <w:rPr>
          <w:rFonts w:ascii="Times New Roman" w:hAnsi="Times New Roman" w:cs="Times New Roman"/>
          <w:sz w:val="28"/>
          <w:szCs w:val="28"/>
        </w:rPr>
        <w:t xml:space="preserve">]. </w:t>
      </w:r>
    </w:p>
    <w:p w:rsidR="00BF6C7E" w:rsidRPr="00527988" w:rsidRDefault="00BF6C7E" w:rsidP="00BF6C7E">
      <w:pPr>
        <w:widowControl w:val="0"/>
        <w:suppressAutoHyphens/>
        <w:autoSpaceDE w:val="0"/>
        <w:autoSpaceDN w:val="0"/>
        <w:adjustRightInd w:val="0"/>
        <w:spacing w:after="0" w:line="360" w:lineRule="auto"/>
        <w:ind w:firstLine="709"/>
        <w:jc w:val="both"/>
        <w:rPr>
          <w:rFonts w:ascii="Times New Roman" w:hAnsi="Times New Roman" w:cs="Times New Roman"/>
          <w:sz w:val="28"/>
          <w:szCs w:val="28"/>
        </w:rPr>
      </w:pPr>
      <w:r w:rsidRPr="00527988">
        <w:rPr>
          <w:rFonts w:ascii="Times New Roman" w:hAnsi="Times New Roman" w:cs="Times New Roman"/>
          <w:sz w:val="28"/>
          <w:szCs w:val="28"/>
        </w:rPr>
        <w:t>Таким образом, качественный экономический рост определяется как рост, нацеленный на увеличение стоимости компании в силу влияния интенсивных факторов и стратифицированный по видам на сбалансированный, направленный, активный и догоняющий рост. Некачественный рост не обеспечивает повышение стоимости компании.</w:t>
      </w:r>
    </w:p>
    <w:p w:rsidR="00BF6C7E" w:rsidRPr="00527988" w:rsidRDefault="00BF6C7E" w:rsidP="00BF6C7E">
      <w:pPr>
        <w:suppressAutoHyphens/>
        <w:spacing w:after="0" w:line="360" w:lineRule="auto"/>
        <w:ind w:firstLine="709"/>
        <w:jc w:val="both"/>
        <w:rPr>
          <w:rFonts w:ascii="Times New Roman" w:hAnsi="Times New Roman" w:cs="Times New Roman"/>
          <w:sz w:val="28"/>
          <w:szCs w:val="28"/>
        </w:rPr>
      </w:pPr>
      <w:r w:rsidRPr="00527988">
        <w:rPr>
          <w:rFonts w:ascii="Times New Roman" w:hAnsi="Times New Roman" w:cs="Times New Roman"/>
          <w:sz w:val="28"/>
          <w:szCs w:val="28"/>
        </w:rPr>
        <w:t xml:space="preserve">Систематизация критериев, признаков и характеристик типов экономического роста судоходных компаний, представлен в Таблице 1. </w:t>
      </w:r>
    </w:p>
    <w:p w:rsidR="00BF6C7E" w:rsidRPr="00527988" w:rsidRDefault="00BF6C7E" w:rsidP="00BF6C7E">
      <w:pPr>
        <w:suppressAutoHyphens/>
        <w:spacing w:after="0" w:line="360" w:lineRule="auto"/>
        <w:ind w:firstLine="709"/>
        <w:jc w:val="both"/>
        <w:rPr>
          <w:rFonts w:ascii="Times New Roman" w:hAnsi="Times New Roman" w:cs="Times New Roman"/>
          <w:sz w:val="28"/>
          <w:szCs w:val="28"/>
        </w:rPr>
      </w:pPr>
      <w:r w:rsidRPr="00527988">
        <w:rPr>
          <w:rFonts w:ascii="Times New Roman" w:hAnsi="Times New Roman" w:cs="Times New Roman"/>
          <w:sz w:val="28"/>
          <w:szCs w:val="28"/>
        </w:rPr>
        <w:t>Таблица 1 -  Систематизация критериев, признаков и характеристик типов экономического роста судоходных компаний</w:t>
      </w:r>
    </w:p>
    <w:tbl>
      <w:tblPr>
        <w:tblStyle w:val="a9"/>
        <w:tblW w:w="0" w:type="auto"/>
        <w:tblLook w:val="04A0" w:firstRow="1" w:lastRow="0" w:firstColumn="1" w:lastColumn="0" w:noHBand="0" w:noVBand="1"/>
      </w:tblPr>
      <w:tblGrid>
        <w:gridCol w:w="2518"/>
        <w:gridCol w:w="2693"/>
        <w:gridCol w:w="4360"/>
      </w:tblGrid>
      <w:tr w:rsidR="00BF6C7E" w:rsidRPr="00527988" w:rsidTr="008B7F0B">
        <w:tc>
          <w:tcPr>
            <w:tcW w:w="2518" w:type="dxa"/>
            <w:vAlign w:val="center"/>
          </w:tcPr>
          <w:p w:rsidR="00BF6C7E" w:rsidRPr="00527988" w:rsidRDefault="00BF6C7E" w:rsidP="008B7F0B">
            <w:pPr>
              <w:suppressAutoHyphens/>
              <w:spacing w:line="360" w:lineRule="auto"/>
              <w:jc w:val="center"/>
              <w:rPr>
                <w:rFonts w:ascii="Times New Roman" w:hAnsi="Times New Roman" w:cs="Times New Roman"/>
                <w:b/>
                <w:szCs w:val="28"/>
              </w:rPr>
            </w:pPr>
            <w:r w:rsidRPr="00527988">
              <w:rPr>
                <w:rFonts w:ascii="Times New Roman" w:hAnsi="Times New Roman" w:cs="Times New Roman"/>
                <w:b/>
                <w:szCs w:val="28"/>
              </w:rPr>
              <w:t>Критерий систематизации</w:t>
            </w:r>
          </w:p>
        </w:tc>
        <w:tc>
          <w:tcPr>
            <w:tcW w:w="2693" w:type="dxa"/>
            <w:vAlign w:val="center"/>
          </w:tcPr>
          <w:p w:rsidR="00BF6C7E" w:rsidRPr="00527988" w:rsidRDefault="00BF6C7E" w:rsidP="008B7F0B">
            <w:pPr>
              <w:suppressAutoHyphens/>
              <w:spacing w:line="360" w:lineRule="auto"/>
              <w:jc w:val="center"/>
              <w:rPr>
                <w:rFonts w:ascii="Times New Roman" w:hAnsi="Times New Roman" w:cs="Times New Roman"/>
                <w:b/>
                <w:szCs w:val="28"/>
              </w:rPr>
            </w:pPr>
            <w:r w:rsidRPr="00527988">
              <w:rPr>
                <w:rFonts w:ascii="Times New Roman" w:hAnsi="Times New Roman" w:cs="Times New Roman"/>
                <w:b/>
                <w:szCs w:val="28"/>
              </w:rPr>
              <w:t>Признак типа экономического роста</w:t>
            </w:r>
          </w:p>
        </w:tc>
        <w:tc>
          <w:tcPr>
            <w:tcW w:w="4360" w:type="dxa"/>
            <w:vAlign w:val="center"/>
          </w:tcPr>
          <w:p w:rsidR="00BF6C7E" w:rsidRPr="00527988" w:rsidRDefault="00BF6C7E" w:rsidP="008B7F0B">
            <w:pPr>
              <w:suppressAutoHyphens/>
              <w:spacing w:line="360" w:lineRule="auto"/>
              <w:jc w:val="center"/>
              <w:rPr>
                <w:rFonts w:ascii="Times New Roman" w:hAnsi="Times New Roman" w:cs="Times New Roman"/>
                <w:b/>
                <w:szCs w:val="28"/>
              </w:rPr>
            </w:pPr>
            <w:r w:rsidRPr="00527988">
              <w:rPr>
                <w:rFonts w:ascii="Times New Roman" w:hAnsi="Times New Roman" w:cs="Times New Roman"/>
                <w:b/>
                <w:szCs w:val="28"/>
              </w:rPr>
              <w:t>Характеристики типа экономического роста судоходных компаний</w:t>
            </w:r>
          </w:p>
        </w:tc>
      </w:tr>
      <w:tr w:rsidR="00BF6C7E" w:rsidRPr="00527988" w:rsidTr="008B7F0B">
        <w:tc>
          <w:tcPr>
            <w:tcW w:w="2518" w:type="dxa"/>
            <w:vMerge w:val="restart"/>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Качество роста</w:t>
            </w:r>
          </w:p>
        </w:tc>
        <w:tc>
          <w:tcPr>
            <w:tcW w:w="2693"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характер использования производственных ресурсов</w:t>
            </w:r>
          </w:p>
        </w:tc>
        <w:tc>
          <w:tcPr>
            <w:tcW w:w="4360"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 интенсивный рост;</w:t>
            </w:r>
          </w:p>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 экстенсивный рост</w:t>
            </w:r>
          </w:p>
        </w:tc>
      </w:tr>
      <w:tr w:rsidR="00BF6C7E" w:rsidRPr="00527988" w:rsidTr="008B7F0B">
        <w:tc>
          <w:tcPr>
            <w:tcW w:w="2518" w:type="dxa"/>
            <w:vMerge/>
            <w:vAlign w:val="center"/>
          </w:tcPr>
          <w:p w:rsidR="00BF6C7E" w:rsidRPr="00527988" w:rsidRDefault="00BF6C7E" w:rsidP="008B7F0B">
            <w:pPr>
              <w:suppressAutoHyphens/>
              <w:spacing w:line="360" w:lineRule="auto"/>
              <w:ind w:firstLine="709"/>
              <w:jc w:val="center"/>
              <w:rPr>
                <w:rFonts w:ascii="Times New Roman" w:hAnsi="Times New Roman" w:cs="Times New Roman"/>
                <w:szCs w:val="28"/>
              </w:rPr>
            </w:pPr>
          </w:p>
        </w:tc>
        <w:tc>
          <w:tcPr>
            <w:tcW w:w="2693" w:type="dxa"/>
            <w:vMerge w:val="restart"/>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повышение стоимости компании в результате экономического роста</w:t>
            </w:r>
          </w:p>
        </w:tc>
        <w:tc>
          <w:tcPr>
            <w:tcW w:w="4360"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 качественный экономический рост:</w:t>
            </w:r>
          </w:p>
          <w:p w:rsidR="00BF6C7E" w:rsidRPr="00527988" w:rsidRDefault="00BF6C7E" w:rsidP="008B7F0B">
            <w:pPr>
              <w:suppressAutoHyphens/>
              <w:spacing w:line="360" w:lineRule="auto"/>
              <w:jc w:val="center"/>
              <w:rPr>
                <w:rFonts w:ascii="Times New Roman" w:hAnsi="Times New Roman" w:cs="Times New Roman"/>
                <w:szCs w:val="28"/>
              </w:rPr>
            </w:pPr>
            <w:r>
              <w:rPr>
                <w:rFonts w:ascii="Times New Roman" w:hAnsi="Times New Roman" w:cs="Times New Roman"/>
                <w:szCs w:val="28"/>
              </w:rPr>
              <w:t xml:space="preserve">- </w:t>
            </w:r>
            <w:r w:rsidRPr="00527988">
              <w:rPr>
                <w:rFonts w:ascii="Times New Roman" w:hAnsi="Times New Roman" w:cs="Times New Roman"/>
                <w:szCs w:val="28"/>
              </w:rPr>
              <w:t>сбалансированный рост;</w:t>
            </w:r>
          </w:p>
          <w:p w:rsidR="00BF6C7E" w:rsidRPr="00527988" w:rsidRDefault="00BF6C7E" w:rsidP="008B7F0B">
            <w:pPr>
              <w:suppressAutoHyphens/>
              <w:spacing w:line="360" w:lineRule="auto"/>
              <w:jc w:val="center"/>
              <w:rPr>
                <w:rFonts w:ascii="Times New Roman" w:hAnsi="Times New Roman" w:cs="Times New Roman"/>
                <w:szCs w:val="28"/>
              </w:rPr>
            </w:pPr>
            <w:r>
              <w:rPr>
                <w:rFonts w:ascii="Times New Roman" w:hAnsi="Times New Roman" w:cs="Times New Roman"/>
                <w:szCs w:val="28"/>
              </w:rPr>
              <w:t xml:space="preserve">- </w:t>
            </w:r>
            <w:r w:rsidRPr="00527988">
              <w:rPr>
                <w:rFonts w:ascii="Times New Roman" w:hAnsi="Times New Roman" w:cs="Times New Roman"/>
                <w:szCs w:val="28"/>
              </w:rPr>
              <w:t>направленный рост;</w:t>
            </w:r>
          </w:p>
          <w:p w:rsidR="00BF6C7E" w:rsidRPr="00527988" w:rsidRDefault="00BF6C7E" w:rsidP="008B7F0B">
            <w:pPr>
              <w:suppressAutoHyphens/>
              <w:spacing w:line="360" w:lineRule="auto"/>
              <w:jc w:val="center"/>
              <w:rPr>
                <w:rFonts w:ascii="Times New Roman" w:hAnsi="Times New Roman" w:cs="Times New Roman"/>
                <w:szCs w:val="28"/>
              </w:rPr>
            </w:pPr>
            <w:r>
              <w:rPr>
                <w:rFonts w:ascii="Times New Roman" w:hAnsi="Times New Roman" w:cs="Times New Roman"/>
                <w:szCs w:val="28"/>
              </w:rPr>
              <w:t xml:space="preserve">- </w:t>
            </w:r>
            <w:r w:rsidRPr="00527988">
              <w:rPr>
                <w:rFonts w:ascii="Times New Roman" w:hAnsi="Times New Roman" w:cs="Times New Roman"/>
                <w:szCs w:val="28"/>
              </w:rPr>
              <w:t>активный рост;</w:t>
            </w:r>
          </w:p>
          <w:p w:rsidR="00BF6C7E" w:rsidRPr="00527988" w:rsidRDefault="00BF6C7E" w:rsidP="008B7F0B">
            <w:pPr>
              <w:suppressAutoHyphens/>
              <w:spacing w:line="360" w:lineRule="auto"/>
              <w:jc w:val="center"/>
              <w:rPr>
                <w:rFonts w:ascii="Times New Roman" w:hAnsi="Times New Roman" w:cs="Times New Roman"/>
                <w:szCs w:val="28"/>
              </w:rPr>
            </w:pPr>
            <w:r>
              <w:rPr>
                <w:rFonts w:ascii="Times New Roman" w:hAnsi="Times New Roman" w:cs="Times New Roman"/>
                <w:szCs w:val="28"/>
              </w:rPr>
              <w:lastRenderedPageBreak/>
              <w:t xml:space="preserve">- </w:t>
            </w:r>
            <w:r w:rsidRPr="00527988">
              <w:rPr>
                <w:rFonts w:ascii="Times New Roman" w:hAnsi="Times New Roman" w:cs="Times New Roman"/>
                <w:szCs w:val="28"/>
              </w:rPr>
              <w:t>«догоняющий рост»</w:t>
            </w:r>
          </w:p>
        </w:tc>
      </w:tr>
      <w:tr w:rsidR="00BF6C7E" w:rsidRPr="00527988" w:rsidTr="008B7F0B">
        <w:tc>
          <w:tcPr>
            <w:tcW w:w="2518" w:type="dxa"/>
            <w:vMerge/>
            <w:vAlign w:val="center"/>
          </w:tcPr>
          <w:p w:rsidR="00BF6C7E" w:rsidRPr="00527988" w:rsidRDefault="00BF6C7E" w:rsidP="008B7F0B">
            <w:pPr>
              <w:suppressAutoHyphens/>
              <w:spacing w:line="360" w:lineRule="auto"/>
              <w:ind w:firstLine="709"/>
              <w:jc w:val="center"/>
              <w:rPr>
                <w:rFonts w:ascii="Times New Roman" w:hAnsi="Times New Roman" w:cs="Times New Roman"/>
                <w:szCs w:val="28"/>
              </w:rPr>
            </w:pPr>
          </w:p>
        </w:tc>
        <w:tc>
          <w:tcPr>
            <w:tcW w:w="2693" w:type="dxa"/>
            <w:vMerge/>
            <w:vAlign w:val="center"/>
          </w:tcPr>
          <w:p w:rsidR="00BF6C7E" w:rsidRPr="00527988" w:rsidRDefault="00BF6C7E" w:rsidP="008B7F0B">
            <w:pPr>
              <w:suppressAutoHyphens/>
              <w:spacing w:line="360" w:lineRule="auto"/>
              <w:ind w:firstLine="709"/>
              <w:jc w:val="center"/>
              <w:rPr>
                <w:rFonts w:ascii="Times New Roman" w:hAnsi="Times New Roman" w:cs="Times New Roman"/>
                <w:szCs w:val="28"/>
              </w:rPr>
            </w:pPr>
          </w:p>
        </w:tc>
        <w:tc>
          <w:tcPr>
            <w:tcW w:w="4360"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 некачественный экономический рост, не обеспечивающий рост стоимости компании</w:t>
            </w:r>
          </w:p>
        </w:tc>
      </w:tr>
      <w:tr w:rsidR="00BF6C7E" w:rsidRPr="00527988" w:rsidTr="008B7F0B">
        <w:tc>
          <w:tcPr>
            <w:tcW w:w="2518" w:type="dxa"/>
            <w:vMerge w:val="restart"/>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Темпы роста</w:t>
            </w:r>
          </w:p>
        </w:tc>
        <w:tc>
          <w:tcPr>
            <w:tcW w:w="2693" w:type="dxa"/>
            <w:vMerge w:val="restart"/>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уровень темпов роста</w:t>
            </w:r>
          </w:p>
        </w:tc>
        <w:tc>
          <w:tcPr>
            <w:tcW w:w="4360"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 положительный рост:</w:t>
            </w:r>
          </w:p>
          <w:p w:rsidR="00BF6C7E" w:rsidRPr="00527988" w:rsidRDefault="00BF6C7E" w:rsidP="008B7F0B">
            <w:pPr>
              <w:suppressAutoHyphens/>
              <w:spacing w:line="360" w:lineRule="auto"/>
              <w:jc w:val="center"/>
              <w:rPr>
                <w:rFonts w:ascii="Times New Roman" w:hAnsi="Times New Roman" w:cs="Times New Roman"/>
                <w:szCs w:val="28"/>
              </w:rPr>
            </w:pPr>
            <w:r>
              <w:rPr>
                <w:rFonts w:ascii="Times New Roman" w:hAnsi="Times New Roman" w:cs="Times New Roman"/>
                <w:szCs w:val="28"/>
              </w:rPr>
              <w:t xml:space="preserve">- </w:t>
            </w:r>
            <w:r w:rsidRPr="00527988">
              <w:rPr>
                <w:rFonts w:ascii="Times New Roman" w:hAnsi="Times New Roman" w:cs="Times New Roman"/>
                <w:szCs w:val="28"/>
              </w:rPr>
              <w:t>достаточный (опережающие темпы роста экономики)</w:t>
            </w:r>
          </w:p>
          <w:p w:rsidR="00BF6C7E" w:rsidRPr="00527988" w:rsidRDefault="00BF6C7E" w:rsidP="008B7F0B">
            <w:pPr>
              <w:suppressAutoHyphens/>
              <w:spacing w:line="360" w:lineRule="auto"/>
              <w:jc w:val="center"/>
              <w:rPr>
                <w:rFonts w:ascii="Times New Roman" w:hAnsi="Times New Roman" w:cs="Times New Roman"/>
                <w:szCs w:val="28"/>
              </w:rPr>
            </w:pPr>
            <w:r>
              <w:rPr>
                <w:rFonts w:ascii="Times New Roman" w:hAnsi="Times New Roman" w:cs="Times New Roman"/>
                <w:szCs w:val="28"/>
              </w:rPr>
              <w:t xml:space="preserve">- </w:t>
            </w:r>
            <w:r w:rsidRPr="00527988">
              <w:rPr>
                <w:rFonts w:ascii="Times New Roman" w:hAnsi="Times New Roman" w:cs="Times New Roman"/>
                <w:szCs w:val="28"/>
              </w:rPr>
              <w:t>недостаточный (неадекватный рост экономики)</w:t>
            </w:r>
          </w:p>
        </w:tc>
      </w:tr>
      <w:tr w:rsidR="00BF6C7E" w:rsidRPr="00527988" w:rsidTr="008B7F0B">
        <w:tc>
          <w:tcPr>
            <w:tcW w:w="2518" w:type="dxa"/>
            <w:vMerge/>
            <w:vAlign w:val="center"/>
          </w:tcPr>
          <w:p w:rsidR="00BF6C7E" w:rsidRPr="00527988" w:rsidRDefault="00BF6C7E" w:rsidP="008B7F0B">
            <w:pPr>
              <w:suppressAutoHyphens/>
              <w:spacing w:line="360" w:lineRule="auto"/>
              <w:ind w:firstLine="709"/>
              <w:jc w:val="center"/>
              <w:rPr>
                <w:rFonts w:ascii="Times New Roman" w:hAnsi="Times New Roman" w:cs="Times New Roman"/>
                <w:szCs w:val="28"/>
              </w:rPr>
            </w:pPr>
          </w:p>
        </w:tc>
        <w:tc>
          <w:tcPr>
            <w:tcW w:w="2693" w:type="dxa"/>
            <w:vMerge/>
            <w:vAlign w:val="center"/>
          </w:tcPr>
          <w:p w:rsidR="00BF6C7E" w:rsidRPr="00527988" w:rsidRDefault="00BF6C7E" w:rsidP="008B7F0B">
            <w:pPr>
              <w:suppressAutoHyphens/>
              <w:spacing w:line="360" w:lineRule="auto"/>
              <w:ind w:firstLine="709"/>
              <w:jc w:val="center"/>
              <w:rPr>
                <w:rFonts w:ascii="Times New Roman" w:hAnsi="Times New Roman" w:cs="Times New Roman"/>
                <w:szCs w:val="28"/>
              </w:rPr>
            </w:pPr>
          </w:p>
        </w:tc>
        <w:tc>
          <w:tcPr>
            <w:tcW w:w="4360"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 нулевой рост</w:t>
            </w:r>
          </w:p>
        </w:tc>
      </w:tr>
      <w:tr w:rsidR="00BF6C7E" w:rsidRPr="00527988" w:rsidTr="008B7F0B">
        <w:tc>
          <w:tcPr>
            <w:tcW w:w="2518" w:type="dxa"/>
            <w:vMerge/>
            <w:vAlign w:val="center"/>
          </w:tcPr>
          <w:p w:rsidR="00BF6C7E" w:rsidRPr="00527988" w:rsidRDefault="00BF6C7E" w:rsidP="008B7F0B">
            <w:pPr>
              <w:suppressAutoHyphens/>
              <w:spacing w:line="360" w:lineRule="auto"/>
              <w:ind w:firstLine="709"/>
              <w:jc w:val="center"/>
              <w:rPr>
                <w:rFonts w:ascii="Times New Roman" w:hAnsi="Times New Roman" w:cs="Times New Roman"/>
                <w:szCs w:val="28"/>
              </w:rPr>
            </w:pPr>
          </w:p>
        </w:tc>
        <w:tc>
          <w:tcPr>
            <w:tcW w:w="2693" w:type="dxa"/>
            <w:vMerge/>
            <w:vAlign w:val="center"/>
          </w:tcPr>
          <w:p w:rsidR="00BF6C7E" w:rsidRPr="00527988" w:rsidRDefault="00BF6C7E" w:rsidP="008B7F0B">
            <w:pPr>
              <w:suppressAutoHyphens/>
              <w:spacing w:line="360" w:lineRule="auto"/>
              <w:ind w:firstLine="709"/>
              <w:jc w:val="center"/>
              <w:rPr>
                <w:rFonts w:ascii="Times New Roman" w:hAnsi="Times New Roman" w:cs="Times New Roman"/>
                <w:szCs w:val="28"/>
              </w:rPr>
            </w:pPr>
          </w:p>
        </w:tc>
        <w:tc>
          <w:tcPr>
            <w:tcW w:w="4360"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 отрицательный рост</w:t>
            </w:r>
          </w:p>
        </w:tc>
      </w:tr>
      <w:tr w:rsidR="00BF6C7E" w:rsidRPr="00527988" w:rsidTr="008B7F0B">
        <w:tc>
          <w:tcPr>
            <w:tcW w:w="2518" w:type="dxa"/>
            <w:vMerge w:val="restart"/>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Источник экономического роста</w:t>
            </w:r>
          </w:p>
        </w:tc>
        <w:tc>
          <w:tcPr>
            <w:tcW w:w="2693"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восстановительный</w:t>
            </w:r>
          </w:p>
        </w:tc>
        <w:tc>
          <w:tcPr>
            <w:tcW w:w="4360"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 рост за счёт вовлечения в производство незадействованных ранее производственных мощностей</w:t>
            </w:r>
          </w:p>
        </w:tc>
      </w:tr>
      <w:tr w:rsidR="00BF6C7E" w:rsidRPr="00527988" w:rsidTr="008B7F0B">
        <w:tc>
          <w:tcPr>
            <w:tcW w:w="2518" w:type="dxa"/>
            <w:vMerge/>
            <w:vAlign w:val="center"/>
          </w:tcPr>
          <w:p w:rsidR="00BF6C7E" w:rsidRPr="00527988" w:rsidRDefault="00BF6C7E" w:rsidP="008B7F0B">
            <w:pPr>
              <w:suppressAutoHyphens/>
              <w:spacing w:line="360" w:lineRule="auto"/>
              <w:ind w:firstLine="709"/>
              <w:jc w:val="center"/>
              <w:rPr>
                <w:rFonts w:ascii="Times New Roman" w:hAnsi="Times New Roman" w:cs="Times New Roman"/>
                <w:szCs w:val="28"/>
              </w:rPr>
            </w:pPr>
          </w:p>
        </w:tc>
        <w:tc>
          <w:tcPr>
            <w:tcW w:w="2693"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инвестиционный</w:t>
            </w:r>
          </w:p>
        </w:tc>
        <w:tc>
          <w:tcPr>
            <w:tcW w:w="4360"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 рост на базе прямых инвестиций</w:t>
            </w:r>
          </w:p>
        </w:tc>
      </w:tr>
      <w:tr w:rsidR="00BF6C7E" w:rsidRPr="00527988" w:rsidTr="008B7F0B">
        <w:tc>
          <w:tcPr>
            <w:tcW w:w="2518" w:type="dxa"/>
            <w:vMerge/>
            <w:vAlign w:val="center"/>
          </w:tcPr>
          <w:p w:rsidR="00BF6C7E" w:rsidRPr="00527988" w:rsidRDefault="00BF6C7E" w:rsidP="008B7F0B">
            <w:pPr>
              <w:suppressAutoHyphens/>
              <w:spacing w:line="360" w:lineRule="auto"/>
              <w:ind w:firstLine="709"/>
              <w:jc w:val="center"/>
              <w:rPr>
                <w:rFonts w:ascii="Times New Roman" w:hAnsi="Times New Roman" w:cs="Times New Roman"/>
                <w:szCs w:val="28"/>
              </w:rPr>
            </w:pPr>
          </w:p>
        </w:tc>
        <w:tc>
          <w:tcPr>
            <w:tcW w:w="2693"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дегенеративный (вырожденческий)</w:t>
            </w:r>
          </w:p>
        </w:tc>
        <w:tc>
          <w:tcPr>
            <w:tcW w:w="4360"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 отсутствие инвестиций, снижение деловой активности при одновременном уменьшении активов и объёма продаж в денежном выражении</w:t>
            </w:r>
          </w:p>
        </w:tc>
      </w:tr>
      <w:tr w:rsidR="00BF6C7E" w:rsidRPr="00527988" w:rsidTr="008B7F0B">
        <w:tc>
          <w:tcPr>
            <w:tcW w:w="2518" w:type="dxa"/>
            <w:vMerge w:val="restart"/>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Характер влияния мультипликативных эффектов</w:t>
            </w:r>
          </w:p>
        </w:tc>
        <w:tc>
          <w:tcPr>
            <w:tcW w:w="2693"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внутренний экономический рост</w:t>
            </w:r>
          </w:p>
        </w:tc>
        <w:tc>
          <w:tcPr>
            <w:tcW w:w="4360"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 рост активов, финансируемый только за счёт собственного капитала, при условии неизменности мультипликаторов модели</w:t>
            </w:r>
          </w:p>
        </w:tc>
      </w:tr>
      <w:tr w:rsidR="00BF6C7E" w:rsidRPr="00527988" w:rsidTr="008B7F0B">
        <w:tc>
          <w:tcPr>
            <w:tcW w:w="2518" w:type="dxa"/>
            <w:vMerge/>
            <w:vAlign w:val="center"/>
          </w:tcPr>
          <w:p w:rsidR="00BF6C7E" w:rsidRPr="00527988" w:rsidRDefault="00BF6C7E" w:rsidP="008B7F0B">
            <w:pPr>
              <w:suppressAutoHyphens/>
              <w:spacing w:line="360" w:lineRule="auto"/>
              <w:ind w:firstLine="709"/>
              <w:jc w:val="center"/>
              <w:rPr>
                <w:rFonts w:ascii="Times New Roman" w:hAnsi="Times New Roman" w:cs="Times New Roman"/>
                <w:szCs w:val="28"/>
              </w:rPr>
            </w:pPr>
          </w:p>
        </w:tc>
        <w:tc>
          <w:tcPr>
            <w:tcW w:w="2693"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устойчивый экономический рост</w:t>
            </w:r>
          </w:p>
        </w:tc>
        <w:tc>
          <w:tcPr>
            <w:tcW w:w="4360"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 константность мультипликаторов экономического роста, стабильность функционирования компании и рынков транспортных услуг</w:t>
            </w:r>
          </w:p>
        </w:tc>
      </w:tr>
      <w:tr w:rsidR="00BF6C7E" w:rsidRPr="00527988" w:rsidTr="008B7F0B">
        <w:tc>
          <w:tcPr>
            <w:tcW w:w="2518" w:type="dxa"/>
            <w:vMerge/>
            <w:vAlign w:val="center"/>
          </w:tcPr>
          <w:p w:rsidR="00BF6C7E" w:rsidRPr="00527988" w:rsidRDefault="00BF6C7E" w:rsidP="008B7F0B">
            <w:pPr>
              <w:suppressAutoHyphens/>
              <w:spacing w:line="360" w:lineRule="auto"/>
              <w:ind w:firstLine="709"/>
              <w:jc w:val="center"/>
              <w:rPr>
                <w:rFonts w:ascii="Times New Roman" w:hAnsi="Times New Roman" w:cs="Times New Roman"/>
                <w:szCs w:val="28"/>
              </w:rPr>
            </w:pPr>
          </w:p>
        </w:tc>
        <w:tc>
          <w:tcPr>
            <w:tcW w:w="2693" w:type="dxa"/>
            <w:vAlign w:val="center"/>
          </w:tcPr>
          <w:p w:rsidR="00BF6C7E" w:rsidRPr="00527988" w:rsidRDefault="00BF6C7E" w:rsidP="008B7F0B">
            <w:pPr>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достижимый экономический рост</w:t>
            </w:r>
          </w:p>
        </w:tc>
        <w:tc>
          <w:tcPr>
            <w:tcW w:w="4360" w:type="dxa"/>
            <w:vAlign w:val="center"/>
          </w:tcPr>
          <w:p w:rsidR="00BF6C7E" w:rsidRPr="00527988" w:rsidRDefault="00BF6C7E" w:rsidP="008B7F0B">
            <w:pPr>
              <w:tabs>
                <w:tab w:val="left" w:pos="300"/>
              </w:tabs>
              <w:suppressAutoHyphens/>
              <w:spacing w:line="360" w:lineRule="auto"/>
              <w:jc w:val="center"/>
              <w:rPr>
                <w:rFonts w:ascii="Times New Roman" w:hAnsi="Times New Roman" w:cs="Times New Roman"/>
                <w:szCs w:val="28"/>
              </w:rPr>
            </w:pPr>
            <w:r w:rsidRPr="00527988">
              <w:rPr>
                <w:rFonts w:ascii="Times New Roman" w:hAnsi="Times New Roman" w:cs="Times New Roman"/>
                <w:szCs w:val="28"/>
              </w:rPr>
              <w:t>- трансформация влияния мультипликативных эффектов и координация темпов динамики различных мультипликаторов в изменяющихся условиях</w:t>
            </w:r>
          </w:p>
        </w:tc>
      </w:tr>
    </w:tbl>
    <w:p w:rsidR="00F53206" w:rsidRDefault="00BF6C7E" w:rsidP="003849DA">
      <w:pPr>
        <w:spacing w:after="0" w:line="360" w:lineRule="auto"/>
        <w:jc w:val="both"/>
        <w:rPr>
          <w:rFonts w:ascii="Times New Roman" w:hAnsi="Times New Roman" w:cs="Times New Roman"/>
          <w:sz w:val="28"/>
          <w:szCs w:val="28"/>
        </w:rPr>
      </w:pPr>
      <w:r w:rsidRPr="00527988">
        <w:rPr>
          <w:rFonts w:ascii="Times New Roman" w:hAnsi="Times New Roman" w:cs="Times New Roman"/>
          <w:noProof/>
          <w:szCs w:val="28"/>
        </w:rPr>
        <mc:AlternateContent>
          <mc:Choice Requires="wps">
            <w:drawing>
              <wp:anchor distT="0" distB="0" distL="114300" distR="114300" simplePos="0" relativeHeight="251658240" behindDoc="0" locked="0" layoutInCell="1" allowOverlap="1" wp14:anchorId="2FDEFB33" wp14:editId="1857A37B">
                <wp:simplePos x="0" y="0"/>
                <wp:positionH relativeFrom="column">
                  <wp:posOffset>-303530</wp:posOffset>
                </wp:positionH>
                <wp:positionV relativeFrom="paragraph">
                  <wp:posOffset>-7687310</wp:posOffset>
                </wp:positionV>
                <wp:extent cx="2112010" cy="314960"/>
                <wp:effectExtent l="0" t="0" r="2540" b="8890"/>
                <wp:wrapNone/>
                <wp:docPr id="79" name="Прямоугольник 79"/>
                <wp:cNvGraphicFramePr/>
                <a:graphic xmlns:a="http://schemas.openxmlformats.org/drawingml/2006/main">
                  <a:graphicData uri="http://schemas.microsoft.com/office/word/2010/wordprocessingShape">
                    <wps:wsp>
                      <wps:cNvSpPr/>
                      <wps:spPr>
                        <a:xfrm>
                          <a:off x="0" y="0"/>
                          <a:ext cx="2112010" cy="31496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BF6C7E" w:rsidRPr="00527988" w:rsidRDefault="00BF6C7E" w:rsidP="00BF6C7E">
                            <w:pPr>
                              <w:jc w:val="center"/>
                              <w:rPr>
                                <w:rFonts w:ascii="Times New Roman" w:hAnsi="Times New Roman" w:cs="Times New Roman"/>
                                <w:sz w:val="24"/>
                                <w:szCs w:val="24"/>
                              </w:rPr>
                            </w:pPr>
                            <w:r w:rsidRPr="00527988">
                              <w:rPr>
                                <w:rFonts w:ascii="Times New Roman" w:hAnsi="Times New Roman" w:cs="Times New Roman"/>
                                <w:sz w:val="24"/>
                                <w:szCs w:val="24"/>
                              </w:rPr>
                              <w:t>Продолжение Таблицы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DEFB33" id="Прямоугольник 79" o:spid="_x0000_s1026" style="position:absolute;left:0;text-align:left;margin-left:-23.9pt;margin-top:-605.3pt;width:166.3pt;height:2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" fillcolor="white [3201]" stroked="f" strokeweight="2pt">
                <v:textbox>
                  <w:txbxContent>
                    <w:p w:rsidR="00BF6C7E" w:rsidRPr="00527988" w:rsidRDefault="00BF6C7E" w:rsidP="00BF6C7E">
                      <w:pPr>
                        <w:jc w:val="center"/>
                        <w:rPr>
                          <w:rFonts w:ascii="Times New Roman" w:hAnsi="Times New Roman" w:cs="Times New Roman"/>
                          <w:sz w:val="24"/>
                          <w:szCs w:val="24"/>
                        </w:rPr>
                      </w:pPr>
                      <w:r w:rsidRPr="00527988">
                        <w:rPr>
                          <w:rFonts w:ascii="Times New Roman" w:hAnsi="Times New Roman" w:cs="Times New Roman"/>
                          <w:sz w:val="24"/>
                          <w:szCs w:val="24"/>
                        </w:rPr>
                        <w:t>Продолжение Таблицы 1</w:t>
                      </w:r>
                    </w:p>
                  </w:txbxContent>
                </v:textbox>
              </v:rect>
            </w:pict>
          </mc:Fallback>
        </mc:AlternateContent>
      </w:r>
    </w:p>
    <w:p w:rsidR="00F53206" w:rsidRDefault="00F53206" w:rsidP="00DA0353">
      <w:pPr>
        <w:spacing w:after="0" w:line="360" w:lineRule="auto"/>
        <w:ind w:firstLine="709"/>
        <w:jc w:val="both"/>
        <w:rPr>
          <w:rFonts w:ascii="Times New Roman" w:hAnsi="Times New Roman" w:cs="Times New Roman"/>
          <w:sz w:val="28"/>
          <w:szCs w:val="28"/>
        </w:rPr>
      </w:pPr>
    </w:p>
    <w:p w:rsidR="00F53206" w:rsidRDefault="00F53206" w:rsidP="00DA0353">
      <w:pPr>
        <w:spacing w:after="0" w:line="360" w:lineRule="auto"/>
        <w:ind w:firstLine="709"/>
        <w:jc w:val="both"/>
        <w:rPr>
          <w:rFonts w:ascii="Times New Roman" w:hAnsi="Times New Roman" w:cs="Times New Roman"/>
          <w:sz w:val="28"/>
          <w:szCs w:val="28"/>
        </w:rPr>
      </w:pPr>
    </w:p>
    <w:p w:rsidR="00F53206" w:rsidRDefault="00F53206" w:rsidP="003849DA">
      <w:pPr>
        <w:spacing w:after="0" w:line="360" w:lineRule="auto"/>
        <w:jc w:val="both"/>
        <w:rPr>
          <w:rFonts w:ascii="Times New Roman" w:hAnsi="Times New Roman" w:cs="Times New Roman"/>
          <w:sz w:val="28"/>
          <w:szCs w:val="28"/>
        </w:rPr>
      </w:pPr>
    </w:p>
    <w:p w:rsidR="00BF6C7E" w:rsidRDefault="00BF6C7E" w:rsidP="003849DA">
      <w:pPr>
        <w:spacing w:after="0" w:line="360" w:lineRule="auto"/>
        <w:jc w:val="both"/>
        <w:rPr>
          <w:rFonts w:ascii="Times New Roman" w:hAnsi="Times New Roman" w:cs="Times New Roman"/>
          <w:sz w:val="28"/>
          <w:szCs w:val="28"/>
        </w:rPr>
      </w:pPr>
    </w:p>
    <w:p w:rsidR="00BF6C7E" w:rsidRDefault="00BF6C7E" w:rsidP="003849DA">
      <w:pPr>
        <w:spacing w:after="0" w:line="360" w:lineRule="auto"/>
        <w:jc w:val="both"/>
        <w:rPr>
          <w:rFonts w:ascii="Times New Roman" w:hAnsi="Times New Roman" w:cs="Times New Roman"/>
          <w:sz w:val="28"/>
          <w:szCs w:val="28"/>
        </w:rPr>
      </w:pPr>
    </w:p>
    <w:p w:rsidR="00F53206" w:rsidRDefault="00F53206" w:rsidP="00F53206">
      <w:pPr>
        <w:spacing w:after="0" w:line="360" w:lineRule="auto"/>
        <w:ind w:firstLine="709"/>
        <w:jc w:val="center"/>
        <w:rPr>
          <w:rFonts w:ascii="Times New Roman" w:hAnsi="Times New Roman" w:cs="Times New Roman"/>
          <w:b/>
          <w:sz w:val="28"/>
          <w:szCs w:val="28"/>
        </w:rPr>
      </w:pPr>
      <w:r w:rsidRPr="00F53206">
        <w:rPr>
          <w:rFonts w:ascii="Times New Roman" w:hAnsi="Times New Roman" w:cs="Times New Roman"/>
          <w:b/>
          <w:sz w:val="28"/>
          <w:szCs w:val="28"/>
        </w:rPr>
        <w:lastRenderedPageBreak/>
        <w:t>БИБЛИОГРАФИЧЕСКИЙ СПИСОК</w:t>
      </w:r>
    </w:p>
    <w:p w:rsidR="003849DA" w:rsidRPr="00F53206" w:rsidRDefault="003849DA" w:rsidP="00F53206">
      <w:pPr>
        <w:spacing w:after="0" w:line="360" w:lineRule="auto"/>
        <w:ind w:firstLine="709"/>
        <w:jc w:val="center"/>
        <w:rPr>
          <w:rFonts w:ascii="Times New Roman" w:hAnsi="Times New Roman" w:cs="Times New Roman"/>
          <w:b/>
          <w:sz w:val="28"/>
          <w:szCs w:val="28"/>
        </w:rPr>
      </w:pPr>
    </w:p>
    <w:p w:rsidR="00BF6C7E" w:rsidRPr="008F11C2" w:rsidRDefault="00BF6C7E" w:rsidP="00BF6C7E">
      <w:pPr>
        <w:pStyle w:val="a3"/>
        <w:numPr>
          <w:ilvl w:val="0"/>
          <w:numId w:val="11"/>
        </w:numPr>
        <w:spacing w:after="0" w:line="360" w:lineRule="auto"/>
        <w:ind w:left="0" w:firstLine="709"/>
        <w:jc w:val="both"/>
        <w:rPr>
          <w:rFonts w:ascii="Times New Roman" w:hAnsi="Times New Roman" w:cs="Times New Roman"/>
          <w:sz w:val="28"/>
          <w:szCs w:val="28"/>
        </w:rPr>
      </w:pPr>
      <w:r w:rsidRPr="00BF6C7E">
        <w:rPr>
          <w:rFonts w:ascii="Times New Roman" w:hAnsi="Times New Roman" w:cs="Times New Roman"/>
          <w:i/>
          <w:sz w:val="28"/>
          <w:szCs w:val="28"/>
        </w:rPr>
        <w:t>Уторов, А.</w:t>
      </w:r>
      <w:r w:rsidRPr="008F11C2">
        <w:rPr>
          <w:rFonts w:ascii="Times New Roman" w:hAnsi="Times New Roman" w:cs="Times New Roman"/>
          <w:sz w:val="28"/>
          <w:szCs w:val="28"/>
        </w:rPr>
        <w:t xml:space="preserve"> Некоторые вопросы использования мультипликаторов при моделировании экономического роста транспортных компаний / А.В. Уторов //Вестник государственного университета морского и речного флота им. адмирала С.О. Макарова. – </w:t>
      </w:r>
      <w:proofErr w:type="gramStart"/>
      <w:r w:rsidRPr="008F11C2">
        <w:rPr>
          <w:rFonts w:ascii="Times New Roman" w:hAnsi="Times New Roman" w:cs="Times New Roman"/>
          <w:sz w:val="28"/>
          <w:szCs w:val="28"/>
        </w:rPr>
        <w:t>2014.-</w:t>
      </w:r>
      <w:proofErr w:type="gramEnd"/>
      <w:r w:rsidRPr="008F11C2">
        <w:rPr>
          <w:rFonts w:ascii="Times New Roman" w:hAnsi="Times New Roman" w:cs="Times New Roman"/>
          <w:sz w:val="28"/>
          <w:szCs w:val="28"/>
        </w:rPr>
        <w:t xml:space="preserve"> № 1.- с.116 – 123. </w:t>
      </w:r>
    </w:p>
    <w:p w:rsidR="00BF6C7E" w:rsidRPr="008F11C2" w:rsidRDefault="00BF6C7E" w:rsidP="00BF6C7E">
      <w:pPr>
        <w:pStyle w:val="a3"/>
        <w:numPr>
          <w:ilvl w:val="0"/>
          <w:numId w:val="11"/>
        </w:numPr>
        <w:spacing w:after="0" w:line="360" w:lineRule="auto"/>
        <w:ind w:left="0" w:firstLine="709"/>
        <w:jc w:val="both"/>
        <w:rPr>
          <w:rFonts w:ascii="Times New Roman" w:hAnsi="Times New Roman" w:cs="Times New Roman"/>
          <w:sz w:val="28"/>
          <w:szCs w:val="28"/>
        </w:rPr>
      </w:pPr>
      <w:r w:rsidRPr="00BF6C7E">
        <w:rPr>
          <w:rFonts w:ascii="Times New Roman" w:hAnsi="Times New Roman" w:cs="Times New Roman"/>
          <w:i/>
          <w:sz w:val="28"/>
          <w:szCs w:val="28"/>
        </w:rPr>
        <w:t>Яковлев А.С.</w:t>
      </w:r>
      <w:r w:rsidRPr="008F11C2">
        <w:rPr>
          <w:rFonts w:ascii="Times New Roman" w:hAnsi="Times New Roman" w:cs="Times New Roman"/>
          <w:sz w:val="28"/>
          <w:szCs w:val="28"/>
        </w:rPr>
        <w:t xml:space="preserve"> Экономическое моделирование допустимых темпов роста объемов производства и продаж предприятия в процессе планирования [Электронный ресурс] // Современ</w:t>
      </w:r>
      <w:bookmarkStart w:id="0" w:name="_GoBack"/>
      <w:bookmarkEnd w:id="0"/>
      <w:r w:rsidRPr="008F11C2">
        <w:rPr>
          <w:rFonts w:ascii="Times New Roman" w:hAnsi="Times New Roman" w:cs="Times New Roman"/>
          <w:sz w:val="28"/>
          <w:szCs w:val="28"/>
        </w:rPr>
        <w:t xml:space="preserve">ные проблемы науки и образования. – 2013. – № 5. Режим доступа: www.science-education.ru/111-10433 </w:t>
      </w:r>
    </w:p>
    <w:p w:rsidR="00F53206" w:rsidRPr="00F53206" w:rsidRDefault="00F53206" w:rsidP="00F53206">
      <w:pPr>
        <w:spacing w:after="0" w:line="360" w:lineRule="auto"/>
        <w:jc w:val="both"/>
        <w:rPr>
          <w:rFonts w:ascii="Times New Roman" w:hAnsi="Times New Roman" w:cs="Times New Roman"/>
          <w:sz w:val="28"/>
          <w:szCs w:val="28"/>
        </w:rPr>
      </w:pPr>
    </w:p>
    <w:p w:rsidR="00F53206" w:rsidRPr="00F53206" w:rsidRDefault="00F53206" w:rsidP="00F53206">
      <w:pPr>
        <w:spacing w:after="0" w:line="360" w:lineRule="auto"/>
        <w:jc w:val="both"/>
        <w:rPr>
          <w:rFonts w:ascii="Times New Roman" w:hAnsi="Times New Roman" w:cs="Times New Roman"/>
          <w:sz w:val="28"/>
          <w:szCs w:val="28"/>
        </w:rPr>
      </w:pPr>
    </w:p>
    <w:p w:rsidR="00F53206" w:rsidRPr="00F53206" w:rsidRDefault="00F53206" w:rsidP="00F53206">
      <w:pPr>
        <w:spacing w:after="0" w:line="360" w:lineRule="auto"/>
        <w:jc w:val="both"/>
        <w:rPr>
          <w:rFonts w:ascii="Times New Roman" w:hAnsi="Times New Roman" w:cs="Times New Roman"/>
          <w:sz w:val="28"/>
          <w:szCs w:val="28"/>
        </w:rPr>
      </w:pPr>
    </w:p>
    <w:p w:rsidR="00F53206" w:rsidRPr="00F53206" w:rsidRDefault="00F53206" w:rsidP="00F53206">
      <w:pPr>
        <w:spacing w:after="0" w:line="360" w:lineRule="auto"/>
        <w:jc w:val="both"/>
        <w:rPr>
          <w:rFonts w:ascii="Times New Roman" w:hAnsi="Times New Roman" w:cs="Times New Roman"/>
          <w:sz w:val="28"/>
          <w:szCs w:val="28"/>
        </w:rPr>
      </w:pPr>
    </w:p>
    <w:p w:rsidR="00F53206" w:rsidRPr="00F53206" w:rsidRDefault="00F53206" w:rsidP="00F53206">
      <w:pPr>
        <w:spacing w:after="0" w:line="360" w:lineRule="auto"/>
        <w:jc w:val="both"/>
        <w:rPr>
          <w:rFonts w:ascii="Times New Roman" w:hAnsi="Times New Roman" w:cs="Times New Roman"/>
          <w:b/>
          <w:sz w:val="28"/>
          <w:szCs w:val="28"/>
        </w:rPr>
      </w:pPr>
    </w:p>
    <w:p w:rsidR="00F53206" w:rsidRPr="00F53206" w:rsidRDefault="00F53206" w:rsidP="00F53206">
      <w:pPr>
        <w:spacing w:after="0" w:line="360" w:lineRule="auto"/>
        <w:ind w:firstLine="851"/>
        <w:jc w:val="both"/>
        <w:rPr>
          <w:rFonts w:ascii="Times New Roman" w:hAnsi="Times New Roman" w:cs="Times New Roman"/>
          <w:sz w:val="28"/>
          <w:szCs w:val="28"/>
        </w:rPr>
      </w:pPr>
    </w:p>
    <w:p w:rsidR="00993161" w:rsidRPr="00DA0353" w:rsidRDefault="00993161" w:rsidP="00DA0353">
      <w:pPr>
        <w:spacing w:after="0" w:line="360" w:lineRule="auto"/>
        <w:ind w:firstLine="709"/>
        <w:jc w:val="both"/>
        <w:rPr>
          <w:rFonts w:ascii="Times New Roman" w:hAnsi="Times New Roman" w:cs="Times New Roman"/>
          <w:sz w:val="28"/>
          <w:szCs w:val="28"/>
        </w:rPr>
      </w:pPr>
    </w:p>
    <w:p w:rsidR="00DA0353" w:rsidRDefault="00DA0353" w:rsidP="00C633F1">
      <w:pPr>
        <w:spacing w:after="0" w:line="360" w:lineRule="auto"/>
        <w:ind w:firstLine="709"/>
        <w:jc w:val="both"/>
        <w:rPr>
          <w:rFonts w:ascii="Times New Roman" w:hAnsi="Times New Roman" w:cs="Times New Roman"/>
          <w:sz w:val="28"/>
          <w:szCs w:val="28"/>
        </w:rPr>
      </w:pPr>
    </w:p>
    <w:p w:rsidR="00DA0353" w:rsidRPr="00C633F1" w:rsidRDefault="00DA0353" w:rsidP="00C633F1">
      <w:pPr>
        <w:spacing w:after="0" w:line="360" w:lineRule="auto"/>
        <w:ind w:firstLine="709"/>
        <w:jc w:val="both"/>
        <w:rPr>
          <w:rFonts w:ascii="Times New Roman" w:hAnsi="Times New Roman" w:cs="Times New Roman"/>
          <w:sz w:val="28"/>
          <w:szCs w:val="28"/>
        </w:rPr>
      </w:pPr>
    </w:p>
    <w:sectPr w:rsidR="00DA0353" w:rsidRPr="00C633F1" w:rsidSect="007029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0321"/>
    <w:multiLevelType w:val="hybridMultilevel"/>
    <w:tmpl w:val="01D80764"/>
    <w:lvl w:ilvl="0" w:tplc="A29011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16520B8"/>
    <w:multiLevelType w:val="hybridMultilevel"/>
    <w:tmpl w:val="C8F847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E4C77"/>
    <w:multiLevelType w:val="hybridMultilevel"/>
    <w:tmpl w:val="E864FAC8"/>
    <w:lvl w:ilvl="0" w:tplc="7A8CB2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E50D37"/>
    <w:multiLevelType w:val="hybridMultilevel"/>
    <w:tmpl w:val="E5CA36B4"/>
    <w:lvl w:ilvl="0" w:tplc="E5DA990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6693FDC"/>
    <w:multiLevelType w:val="hybridMultilevel"/>
    <w:tmpl w:val="1446150C"/>
    <w:lvl w:ilvl="0" w:tplc="DFC88B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7D5366C"/>
    <w:multiLevelType w:val="hybridMultilevel"/>
    <w:tmpl w:val="02DAE854"/>
    <w:lvl w:ilvl="0" w:tplc="E17A8F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B1E25EA"/>
    <w:multiLevelType w:val="hybridMultilevel"/>
    <w:tmpl w:val="8F9AAB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1C73784"/>
    <w:multiLevelType w:val="hybridMultilevel"/>
    <w:tmpl w:val="208635BA"/>
    <w:lvl w:ilvl="0" w:tplc="9CA630EC">
      <w:start w:val="1"/>
      <w:numFmt w:val="decimal"/>
      <w:lvlText w:val="%1."/>
      <w:lvlJc w:val="left"/>
      <w:pPr>
        <w:ind w:left="720"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37A2C8A"/>
    <w:multiLevelType w:val="hybridMultilevel"/>
    <w:tmpl w:val="30544E54"/>
    <w:lvl w:ilvl="0" w:tplc="5E28A3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AA20B20"/>
    <w:multiLevelType w:val="hybridMultilevel"/>
    <w:tmpl w:val="3B965B6E"/>
    <w:lvl w:ilvl="0" w:tplc="D0ACF9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D2C7045"/>
    <w:multiLevelType w:val="hybridMultilevel"/>
    <w:tmpl w:val="D43CB7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9"/>
  </w:num>
  <w:num w:numId="3">
    <w:abstractNumId w:val="4"/>
  </w:num>
  <w:num w:numId="4">
    <w:abstractNumId w:val="2"/>
  </w:num>
  <w:num w:numId="5">
    <w:abstractNumId w:val="0"/>
  </w:num>
  <w:num w:numId="6">
    <w:abstractNumId w:val="8"/>
  </w:num>
  <w:num w:numId="7">
    <w:abstractNumId w:val="10"/>
  </w:num>
  <w:num w:numId="8">
    <w:abstractNumId w:val="1"/>
  </w:num>
  <w:num w:numId="9">
    <w:abstractNumId w:val="5"/>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C0F"/>
    <w:rsid w:val="003849DA"/>
    <w:rsid w:val="00502C0F"/>
    <w:rsid w:val="006B7C29"/>
    <w:rsid w:val="006E558E"/>
    <w:rsid w:val="00702941"/>
    <w:rsid w:val="008F76F1"/>
    <w:rsid w:val="00993161"/>
    <w:rsid w:val="00AA1AEC"/>
    <w:rsid w:val="00BF6C7E"/>
    <w:rsid w:val="00C633F1"/>
    <w:rsid w:val="00DA0353"/>
    <w:rsid w:val="00F532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8B3C0"/>
  <w15:docId w15:val="{1E195193-CEA0-4B69-98B6-2AD255897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7C29"/>
    <w:pPr>
      <w:ind w:left="720"/>
      <w:contextualSpacing/>
    </w:pPr>
  </w:style>
  <w:style w:type="paragraph" w:styleId="a4">
    <w:name w:val="Normal (Web)"/>
    <w:aliases w:val="Обычный (Web)"/>
    <w:basedOn w:val="a"/>
    <w:uiPriority w:val="99"/>
    <w:unhideWhenUsed/>
    <w:qFormat/>
    <w:rsid w:val="003849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849DA"/>
  </w:style>
  <w:style w:type="paragraph" w:styleId="a5">
    <w:name w:val="Balloon Text"/>
    <w:basedOn w:val="a"/>
    <w:link w:val="a6"/>
    <w:uiPriority w:val="99"/>
    <w:semiHidden/>
    <w:unhideWhenUsed/>
    <w:rsid w:val="003849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849DA"/>
    <w:rPr>
      <w:rFonts w:ascii="Tahoma" w:hAnsi="Tahoma" w:cs="Tahoma"/>
      <w:sz w:val="16"/>
      <w:szCs w:val="16"/>
    </w:rPr>
  </w:style>
  <w:style w:type="paragraph" w:styleId="a7">
    <w:name w:val="Body Text Indent"/>
    <w:basedOn w:val="a"/>
    <w:link w:val="a8"/>
    <w:uiPriority w:val="99"/>
    <w:rsid w:val="003849DA"/>
    <w:pPr>
      <w:suppressAutoHyphens/>
      <w:spacing w:after="120"/>
      <w:ind w:left="283"/>
      <w:jc w:val="both"/>
    </w:pPr>
    <w:rPr>
      <w:rFonts w:ascii="Calibri" w:eastAsia="Times New Roman" w:hAnsi="Calibri" w:cs="Times New Roman"/>
      <w:lang w:eastAsia="ar-SA"/>
    </w:rPr>
  </w:style>
  <w:style w:type="character" w:customStyle="1" w:styleId="a8">
    <w:name w:val="Основной текст с отступом Знак"/>
    <w:basedOn w:val="a0"/>
    <w:link w:val="a7"/>
    <w:uiPriority w:val="99"/>
    <w:rsid w:val="003849DA"/>
    <w:rPr>
      <w:rFonts w:ascii="Calibri" w:eastAsia="Times New Roman" w:hAnsi="Calibri" w:cs="Times New Roman"/>
      <w:lang w:eastAsia="ar-SA"/>
    </w:rPr>
  </w:style>
  <w:style w:type="table" w:styleId="a9">
    <w:name w:val="Table Grid"/>
    <w:basedOn w:val="a1"/>
    <w:uiPriority w:val="59"/>
    <w:rsid w:val="00BF6C7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771</Words>
  <Characters>4395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ДимаСИК</dc:creator>
  <cp:keywords/>
  <dc:description/>
  <cp:lastModifiedBy>Max Matyukhin</cp:lastModifiedBy>
  <cp:revision>2</cp:revision>
  <dcterms:created xsi:type="dcterms:W3CDTF">2018-01-17T20:18:00Z</dcterms:created>
  <dcterms:modified xsi:type="dcterms:W3CDTF">2018-01-17T20:18:00Z</dcterms:modified>
</cp:coreProperties>
</file>