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E1C" w:rsidRPr="002C5179" w:rsidRDefault="00D92F3C" w:rsidP="00D92F3C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C5179">
        <w:rPr>
          <w:rFonts w:ascii="Times New Roman" w:hAnsi="Times New Roman" w:cs="Times New Roman"/>
          <w:sz w:val="24"/>
          <w:szCs w:val="24"/>
        </w:rPr>
        <w:t>Архитектурная</w:t>
      </w:r>
      <w:proofErr w:type="gramEnd"/>
      <w:r w:rsidRPr="002C5179">
        <w:rPr>
          <w:rFonts w:ascii="Times New Roman" w:hAnsi="Times New Roman" w:cs="Times New Roman"/>
          <w:sz w:val="24"/>
          <w:szCs w:val="24"/>
        </w:rPr>
        <w:t xml:space="preserve"> колористика в современной архитектуре и градостроительной деятельности.</w:t>
      </w:r>
    </w:p>
    <w:p w:rsidR="00D92F3C" w:rsidRPr="002C5179" w:rsidRDefault="00D92F3C">
      <w:pPr>
        <w:rPr>
          <w:rFonts w:ascii="Times New Roman" w:hAnsi="Times New Roman" w:cs="Times New Roman"/>
          <w:sz w:val="24"/>
          <w:szCs w:val="24"/>
        </w:rPr>
      </w:pPr>
    </w:p>
    <w:p w:rsidR="00D92F3C" w:rsidRPr="002C5179" w:rsidRDefault="00D92F3C" w:rsidP="00D92F3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C5179">
        <w:rPr>
          <w:rFonts w:ascii="Times New Roman" w:hAnsi="Times New Roman" w:cs="Times New Roman"/>
          <w:sz w:val="24"/>
          <w:szCs w:val="24"/>
        </w:rPr>
        <w:t>Автор:</w:t>
      </w:r>
    </w:p>
    <w:p w:rsidR="00D92F3C" w:rsidRPr="002C5179" w:rsidRDefault="00D92F3C" w:rsidP="00D92F3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C5179">
        <w:rPr>
          <w:rFonts w:ascii="Times New Roman" w:hAnsi="Times New Roman" w:cs="Times New Roman"/>
          <w:sz w:val="24"/>
          <w:szCs w:val="24"/>
        </w:rPr>
        <w:t>Часыгова Залина Мовлатгиреевна</w:t>
      </w:r>
    </w:p>
    <w:p w:rsidR="00D92F3C" w:rsidRPr="002C5179" w:rsidRDefault="00D92F3C" w:rsidP="00D92F3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C5179">
        <w:rPr>
          <w:rFonts w:ascii="Times New Roman" w:hAnsi="Times New Roman" w:cs="Times New Roman"/>
          <w:sz w:val="24"/>
          <w:szCs w:val="24"/>
        </w:rPr>
        <w:t>Город:</w:t>
      </w:r>
    </w:p>
    <w:p w:rsidR="00D92F3C" w:rsidRPr="002C5179" w:rsidRDefault="00D92F3C" w:rsidP="00D92F3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C5179">
        <w:rPr>
          <w:rFonts w:ascii="Times New Roman" w:hAnsi="Times New Roman" w:cs="Times New Roman"/>
          <w:sz w:val="24"/>
          <w:szCs w:val="24"/>
        </w:rPr>
        <w:t>Пятигорск</w:t>
      </w:r>
    </w:p>
    <w:p w:rsidR="00D92F3C" w:rsidRPr="002C5179" w:rsidRDefault="00D92F3C" w:rsidP="00D92F3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C5179">
        <w:rPr>
          <w:rFonts w:ascii="Times New Roman" w:hAnsi="Times New Roman" w:cs="Times New Roman"/>
          <w:sz w:val="24"/>
          <w:szCs w:val="24"/>
        </w:rPr>
        <w:t>ВУЗ:</w:t>
      </w:r>
    </w:p>
    <w:p w:rsidR="00D92F3C" w:rsidRDefault="00D92F3C" w:rsidP="00D92F3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C5179">
        <w:rPr>
          <w:rFonts w:ascii="Times New Roman" w:hAnsi="Times New Roman" w:cs="Times New Roman"/>
          <w:sz w:val="24"/>
          <w:szCs w:val="24"/>
        </w:rPr>
        <w:t>Северо-Кавказский федеральный университет</w:t>
      </w:r>
    </w:p>
    <w:p w:rsidR="008C6C44" w:rsidRPr="002C5179" w:rsidRDefault="008C6C44" w:rsidP="00D92F3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92F3C" w:rsidRPr="002C5179" w:rsidRDefault="00D92F3C" w:rsidP="00D92F3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C5179">
        <w:rPr>
          <w:rFonts w:ascii="Times New Roman" w:hAnsi="Times New Roman" w:cs="Times New Roman"/>
          <w:sz w:val="24"/>
          <w:szCs w:val="24"/>
        </w:rPr>
        <w:t xml:space="preserve">Аннотация: </w:t>
      </w:r>
      <w:r w:rsidR="002C5179" w:rsidRPr="002C5179">
        <w:rPr>
          <w:rFonts w:ascii="Times New Roman" w:hAnsi="Times New Roman" w:cs="Times New Roman"/>
          <w:sz w:val="24"/>
          <w:szCs w:val="24"/>
        </w:rPr>
        <w:t>в статье рассмотрены основные характеристики цвета. Его применение архитектурной и градостроительной деятельности. Сравниваются колористические приемы на примере стилей в архитектуре.</w:t>
      </w:r>
    </w:p>
    <w:p w:rsidR="002C5179" w:rsidRPr="002C5179" w:rsidRDefault="002C5179" w:rsidP="00D92F3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C5179">
        <w:rPr>
          <w:rFonts w:ascii="Times New Roman" w:hAnsi="Times New Roman" w:cs="Times New Roman"/>
          <w:sz w:val="24"/>
          <w:szCs w:val="24"/>
        </w:rPr>
        <w:t>Ключевые слова: колористика, городская среда, строительные материалы, визуальное восприятие, цвет, цветовая гамма.</w:t>
      </w:r>
    </w:p>
    <w:p w:rsidR="002C5179" w:rsidRDefault="00C76969" w:rsidP="00D92F3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Архитектурная колористика городской среды – совокупность приемов и методов формирования гармоничного облика, всех совместно визуально воспринимаемых объектов на городских территориях как природных, так и искусственных. Она должна учитываться не только при разработке новых архитектурных ансамблей, но и в уже существующей городской застройке.</w:t>
      </w:r>
    </w:p>
    <w:p w:rsidR="00C76969" w:rsidRDefault="00C76969" w:rsidP="00D92F3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Изначально природная цветовая среда обладает </w:t>
      </w:r>
      <w:r w:rsidR="00517D6C">
        <w:rPr>
          <w:rFonts w:ascii="Times New Roman" w:hAnsi="Times New Roman" w:cs="Times New Roman"/>
          <w:sz w:val="24"/>
          <w:szCs w:val="24"/>
        </w:rPr>
        <w:t xml:space="preserve">предпосылками эволюции, </w:t>
      </w:r>
      <w:r w:rsidR="001072BB">
        <w:rPr>
          <w:rFonts w:ascii="Times New Roman" w:hAnsi="Times New Roman" w:cs="Times New Roman"/>
          <w:sz w:val="24"/>
          <w:szCs w:val="24"/>
        </w:rPr>
        <w:t>такими как разнообразие, динамика, цикличность. Объекты из природных материалов легко вписываются в природный цветовой контекст, но с введением в природное окружение искусственных форм проявляется необходимость в их цветовой реакции.</w:t>
      </w:r>
    </w:p>
    <w:p w:rsidR="00AF402E" w:rsidRDefault="001072BB" w:rsidP="00D92F3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последнее время в колористике усилился социально – психологический аспект цветовосприятия,  выражаемый язык цветов. Так как цвет – это мощный инструмент воздействия не только на зрительное восприятие тех или иных объектов архитектурной среды, но один из сильнейших факторов, влияющий на психическое состояние человека. </w:t>
      </w:r>
      <w:r w:rsidR="00AF402E">
        <w:rPr>
          <w:rFonts w:ascii="Times New Roman" w:hAnsi="Times New Roman" w:cs="Times New Roman"/>
          <w:sz w:val="24"/>
          <w:szCs w:val="24"/>
        </w:rPr>
        <w:t>В цветовом образе скапливается нечто вроде группы свойств различных предметов и цветов, что делает цвет одним языком для всего мира, на котором сам того не подозревая, говорит и думает каждый из нас. Зная о положительных сторонах цвета, человек с давних времен активно использовал их в различных отраслях своей жизнедеятельности, архитектура не является исключением.</w:t>
      </w:r>
    </w:p>
    <w:p w:rsidR="001072BB" w:rsidRDefault="00AF402E" w:rsidP="00D92F3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колористике основными характеристиками природных условий являются: световой баланс,  клинические условия, разнообразие цветового природного окружения, наличие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естественных </w:t>
      </w:r>
      <w:r w:rsidR="00534967">
        <w:rPr>
          <w:rFonts w:ascii="Times New Roman" w:hAnsi="Times New Roman" w:cs="Times New Roman"/>
          <w:sz w:val="24"/>
          <w:szCs w:val="24"/>
        </w:rPr>
        <w:t xml:space="preserve">строительных материалов. К социально – </w:t>
      </w:r>
      <w:proofErr w:type="gramStart"/>
      <w:r w:rsidR="00534967">
        <w:rPr>
          <w:rFonts w:ascii="Times New Roman" w:hAnsi="Times New Roman" w:cs="Times New Roman"/>
          <w:sz w:val="24"/>
          <w:szCs w:val="24"/>
        </w:rPr>
        <w:t>культурными</w:t>
      </w:r>
      <w:proofErr w:type="gramEnd"/>
      <w:r w:rsidR="00534967">
        <w:rPr>
          <w:rFonts w:ascii="Times New Roman" w:hAnsi="Times New Roman" w:cs="Times New Roman"/>
          <w:sz w:val="24"/>
          <w:szCs w:val="24"/>
        </w:rPr>
        <w:t xml:space="preserve"> предпосылкам относятся: социально – экономические особенности местного населения, традиции современные тенденции цветовой культуры региона. Социально-культурные предпочтения материализуются в выборе определенных естественных и искусственных цветов, а также материалов – цветоносителей объектов.</w:t>
      </w:r>
    </w:p>
    <w:p w:rsidR="008F29A4" w:rsidRPr="008F29A4" w:rsidRDefault="008F29A4" w:rsidP="008F29A4">
      <w:pPr>
        <w:pStyle w:val="a5"/>
        <w:shd w:val="clear" w:color="auto" w:fill="FCFCFC"/>
        <w:spacing w:before="0" w:beforeAutospacing="0" w:after="0" w:afterAutospacing="0" w:line="360" w:lineRule="auto"/>
      </w:pPr>
      <w:r w:rsidRPr="008F29A4">
        <w:t xml:space="preserve">В настоящее время городская среда приобрела </w:t>
      </w:r>
      <w:r w:rsidRPr="008F29A4">
        <w:t>своеобразие,</w:t>
      </w:r>
      <w:r w:rsidRPr="008F29A4">
        <w:t xml:space="preserve"> и неповторимость благодаря эволюции цветовой гаммы на протяжении долгого времени. Одной из главных проблем современного проектирования является большой контраст цветовой палитры исторической и новой застройки. Это обусловлено тем, что цветовые комбинации исторических эпох значительно отличаются от нынешних предпочтений.</w:t>
      </w:r>
    </w:p>
    <w:p w:rsidR="008F29A4" w:rsidRPr="008F29A4" w:rsidRDefault="008F29A4" w:rsidP="008F29A4">
      <w:pPr>
        <w:pStyle w:val="a5"/>
        <w:shd w:val="clear" w:color="auto" w:fill="FCFCFC"/>
        <w:spacing w:before="0" w:beforeAutospacing="0" w:after="0" w:afterAutospacing="0" w:line="360" w:lineRule="auto"/>
      </w:pPr>
      <w:r w:rsidRPr="008F29A4">
        <w:t xml:space="preserve">Изменения  колористики  архитектурной  и  градостроительной среды тесно  связано  с развитием архитектуры как таковой. Начиная с древних времен,  архитекторы осознавали роль цвета при проектировании зданий и сооружений. Колористические приемы использовались уже в Древней Греции, примером может служить храм Артемиды Эфесской. Хоть он и дошел до наших времен в разрушенном состоянии, ученые утверждают, что изначально в нем буйствовало разнообразие красок. В период Средневековья в Европе преобладает строительство из природного камня, что и обуславливает </w:t>
      </w:r>
      <w:proofErr w:type="spellStart"/>
      <w:r w:rsidRPr="008F29A4">
        <w:t>ахроматичность</w:t>
      </w:r>
      <w:proofErr w:type="spellEnd"/>
      <w:r w:rsidRPr="008F29A4">
        <w:t xml:space="preserve"> фасадов. После, во времена барок</w:t>
      </w:r>
      <w:r w:rsidRPr="008F29A4">
        <w:t>ко использовались контрастные с</w:t>
      </w:r>
      <w:r w:rsidRPr="008F29A4">
        <w:t>очетания цветов, создающие неповторимые пространственные иллюзии. Стиль рококо проявил себя через использование светло-голубой палитры цветов и большого количества позолоты. Тогда как эпоха классицизма отличалась</w:t>
      </w:r>
      <w:r w:rsidRPr="008F29A4">
        <w:t xml:space="preserve"> нюансной комбинацией цветов</w:t>
      </w:r>
      <w:r w:rsidRPr="008F29A4">
        <w:t xml:space="preserve">. Красно </w:t>
      </w:r>
      <w:proofErr w:type="gramStart"/>
      <w:r w:rsidRPr="008F29A4">
        <w:t>-ж</w:t>
      </w:r>
      <w:proofErr w:type="gramEnd"/>
      <w:r w:rsidRPr="008F29A4">
        <w:t xml:space="preserve">елтые и сине-зеленые оттенки преобладали в колористических решениях эпохи модерна. Для модернизма присуще использование фактуры строительного облицовочного материала и цвета бетона. </w:t>
      </w:r>
      <w:proofErr w:type="gramStart"/>
      <w:r w:rsidRPr="008F29A4">
        <w:t>Постмодернизм основывался на сочетании исторической формы с современной, поэтому там прослеживаются неожиданные и</w:t>
      </w:r>
      <w:r w:rsidRPr="008F29A4">
        <w:t xml:space="preserve"> интересные цветовые решения</w:t>
      </w:r>
      <w:r w:rsidRPr="008F29A4">
        <w:t>.</w:t>
      </w:r>
      <w:proofErr w:type="gramEnd"/>
      <w:r w:rsidRPr="008F29A4">
        <w:t xml:space="preserve"> Следовательно, с изменением исторических периодов и стилей менялись и цветовые концепции.</w:t>
      </w:r>
    </w:p>
    <w:p w:rsidR="008F29A4" w:rsidRPr="008F29A4" w:rsidRDefault="008F29A4" w:rsidP="008F29A4">
      <w:pPr>
        <w:pStyle w:val="a5"/>
        <w:shd w:val="clear" w:color="auto" w:fill="FCFCFC"/>
        <w:spacing w:before="0" w:beforeAutospacing="0" w:after="0" w:afterAutospacing="0" w:line="360" w:lineRule="auto"/>
      </w:pPr>
      <w:r w:rsidRPr="008F29A4">
        <w:t>Более смелые цветовые решения появляются в новом времени. Благодаря техническому прогрессу появилась возможность разнообразить не только конструктивно -</w:t>
      </w:r>
      <w:r w:rsidRPr="008F29A4">
        <w:t xml:space="preserve"> </w:t>
      </w:r>
      <w:r w:rsidRPr="008F29A4">
        <w:t xml:space="preserve">планировочную структуру зданий и сооружений, но и их материальное и цветовое решение. На рубеже </w:t>
      </w:r>
      <w:r w:rsidRPr="008F29A4">
        <w:t>XX</w:t>
      </w:r>
      <w:r w:rsidRPr="008F29A4">
        <w:t>-XXI веков железоб</w:t>
      </w:r>
      <w:r w:rsidRPr="008F29A4">
        <w:t>етон, пластмасс, стеклопластик,</w:t>
      </w:r>
      <w:r w:rsidRPr="008F29A4">
        <w:t xml:space="preserve"> высокопрочная керами</w:t>
      </w:r>
      <w:r w:rsidRPr="008F29A4">
        <w:t>ка, нержавеющие металлы, хромир</w:t>
      </w:r>
      <w:r w:rsidRPr="008F29A4">
        <w:t xml:space="preserve">ованная сталь в корне меняют свою среду применения. Приобретают широкое распространение мембранные покрытия, зеркальные прозрачные витрины, металлопластиковые окна и двери. Средствами цветовой гармонизации выступают декоративные эффекты прозрачности, зеркальности и </w:t>
      </w:r>
      <w:proofErr w:type="spellStart"/>
      <w:r w:rsidRPr="008F29A4">
        <w:lastRenderedPageBreak/>
        <w:t>рефлектности</w:t>
      </w:r>
      <w:proofErr w:type="spellEnd"/>
      <w:r w:rsidRPr="008F29A4">
        <w:t xml:space="preserve">. Такие технологические новинки позволили архитекторам и дизайнерам создавать сложные пространственные композиции, формировать пространство для будущих экспериментов. Поэтому в XXI веке из-за появления большого количества зданий и </w:t>
      </w:r>
      <w:r w:rsidRPr="008F29A4">
        <w:t>сооружений,</w:t>
      </w:r>
      <w:r w:rsidRPr="008F29A4">
        <w:t xml:space="preserve"> уникальных по своему функциональному назначению, внедрению в них современных технологий, применению новых строительных материалов и конструкций, проблема формирования систем цветовых отношений приобретает большую акту</w:t>
      </w:r>
      <w:r w:rsidRPr="008F29A4">
        <w:t>альность. Ярким примером примен</w:t>
      </w:r>
      <w:r w:rsidRPr="008F29A4">
        <w:t xml:space="preserve">ения необычных формообразующих и цветовых решений фасадов являются проекты Антонио Гауди: «Дом </w:t>
      </w:r>
      <w:proofErr w:type="spellStart"/>
      <w:r w:rsidRPr="008F29A4">
        <w:t>Винсенс</w:t>
      </w:r>
      <w:proofErr w:type="spellEnd"/>
      <w:proofErr w:type="gramStart"/>
      <w:r w:rsidRPr="008F29A4">
        <w:t>»(</w:t>
      </w:r>
      <w:proofErr w:type="gramEnd"/>
      <w:r w:rsidRPr="008F29A4">
        <w:t xml:space="preserve">Барселона, 1883-1885гг.), «Каса-Мила» (Барселона, 1906-1910гг.), «Парк Гуль» (Барселона, 1900- 1914гг.); </w:t>
      </w:r>
      <w:proofErr w:type="spellStart"/>
      <w:r w:rsidRPr="008F29A4">
        <w:t>Фриденсрайха</w:t>
      </w:r>
      <w:proofErr w:type="spellEnd"/>
      <w:r w:rsidRPr="008F29A4">
        <w:t xml:space="preserve"> </w:t>
      </w:r>
      <w:proofErr w:type="spellStart"/>
      <w:r w:rsidRPr="008F29A4">
        <w:t>Хундертвассера</w:t>
      </w:r>
      <w:proofErr w:type="spellEnd"/>
      <w:r w:rsidRPr="008F29A4">
        <w:t>: «</w:t>
      </w:r>
      <w:hyperlink r:id="rId5" w:history="1">
        <w:r w:rsidRPr="008F29A4">
          <w:rPr>
            <w:rStyle w:val="a6"/>
            <w:color w:val="auto"/>
          </w:rPr>
          <w:t xml:space="preserve">Дом </w:t>
        </w:r>
        <w:proofErr w:type="spellStart"/>
        <w:r w:rsidRPr="008F29A4">
          <w:rPr>
            <w:rStyle w:val="a6"/>
            <w:color w:val="auto"/>
          </w:rPr>
          <w:t>Хундертвассер</w:t>
        </w:r>
        <w:proofErr w:type="gramStart"/>
        <w:r w:rsidRPr="008F29A4">
          <w:rPr>
            <w:rStyle w:val="a6"/>
            <w:color w:val="auto"/>
          </w:rPr>
          <w:t>a</w:t>
        </w:r>
        <w:proofErr w:type="spellEnd"/>
        <w:proofErr w:type="gramEnd"/>
      </w:hyperlink>
      <w:r w:rsidRPr="008F29A4">
        <w:t>» (Вена,198</w:t>
      </w:r>
      <w:r w:rsidRPr="008F29A4">
        <w:t>3-1986гг.), «Дождевая  башня» (</w:t>
      </w:r>
      <w:proofErr w:type="spellStart"/>
      <w:r w:rsidRPr="008F29A4">
        <w:t>Плохинген</w:t>
      </w:r>
      <w:proofErr w:type="spellEnd"/>
      <w:r w:rsidRPr="008F29A4">
        <w:t>, 1941-1944гг.), Отель «</w:t>
      </w:r>
      <w:proofErr w:type="spellStart"/>
      <w:r w:rsidRPr="008F29A4">
        <w:t>Рогнер</w:t>
      </w:r>
      <w:proofErr w:type="spellEnd"/>
      <w:r w:rsidRPr="008F29A4">
        <w:t xml:space="preserve"> </w:t>
      </w:r>
      <w:proofErr w:type="spellStart"/>
      <w:r w:rsidRPr="008F29A4">
        <w:t>Бад</w:t>
      </w:r>
      <w:proofErr w:type="spellEnd"/>
      <w:r w:rsidRPr="008F29A4">
        <w:t xml:space="preserve"> </w:t>
      </w:r>
      <w:proofErr w:type="spellStart"/>
      <w:r w:rsidRPr="008F29A4">
        <w:t>Блюмау</w:t>
      </w:r>
      <w:proofErr w:type="spellEnd"/>
      <w:r w:rsidRPr="008F29A4">
        <w:t>» (Австрия, 1993-1997гг.)  и др.</w:t>
      </w:r>
    </w:p>
    <w:p w:rsidR="008F29A4" w:rsidRPr="008F29A4" w:rsidRDefault="008F29A4" w:rsidP="008F29A4">
      <w:pPr>
        <w:pStyle w:val="a5"/>
        <w:shd w:val="clear" w:color="auto" w:fill="FCFCFC"/>
        <w:spacing w:before="0" w:beforeAutospacing="0" w:after="0" w:afterAutospacing="0" w:line="360" w:lineRule="auto"/>
      </w:pPr>
      <w:r w:rsidRPr="008F29A4">
        <w:t xml:space="preserve">Так   же   на   восприятие   цвета   влияют  сопутствующие    условия.    </w:t>
      </w:r>
      <w:proofErr w:type="gramStart"/>
      <w:r w:rsidRPr="008F29A4">
        <w:t>Во</w:t>
      </w:r>
      <w:proofErr w:type="gramEnd"/>
      <w:r w:rsidRPr="008F29A4">
        <w:t xml:space="preserve"> -</w:t>
      </w:r>
      <w:r w:rsidRPr="008F29A4">
        <w:t xml:space="preserve"> </w:t>
      </w:r>
      <w:r w:rsidRPr="008F29A4">
        <w:t>первых,  цвет  в    среде рассматривается с точки зрения четырех масштабов: дома, улицы, района и города. Во -</w:t>
      </w:r>
      <w:r w:rsidRPr="008F29A4">
        <w:t xml:space="preserve"> </w:t>
      </w:r>
      <w:r w:rsidRPr="008F29A4">
        <w:t>вторых, это видовые точки восприятия: вид сверху, снизу, сбоку, фронтальный вид. В-третьих, наличие естественного и искусственного освещения, собственных и падающих теней, которые обуславливают различные варианты видения цвета. Все сопутствующие объекты следует учитывать еще на стадии проектирования, так как они могут кардинально изменить впечатление от выбранного цвета в окружающей среде, имея собственную цветовую окраску. Следовательно, вместе с разнообразием формы стремительно растет и значение цвета, поэтому архитектура сегодня значительно отличается от той, что была несколько десятилетий назад. Она более яркая, красочная, лучше сочетается с окружающим пространством и взаимодействует с ним.</w:t>
      </w:r>
    </w:p>
    <w:p w:rsidR="008F29A4" w:rsidRPr="008F29A4" w:rsidRDefault="008F29A4" w:rsidP="008F29A4">
      <w:pPr>
        <w:pStyle w:val="a5"/>
        <w:shd w:val="clear" w:color="auto" w:fill="FCFCFC"/>
        <w:spacing w:before="0" w:beforeAutospacing="0" w:after="0" w:afterAutospacing="0" w:line="360" w:lineRule="auto"/>
      </w:pPr>
      <w:r w:rsidRPr="008F29A4">
        <w:t>В городской среде преобладают два пространства – площади и улицы. Колористическое решение может значительно повлиять на их восприятие. Целостность плоскости улицы можно добиться благодаря использованию  светлых и нюансных тонов. Например, чтобы   создать эффект выразительности длинны улицы необходимо, чтобы цвет тротуара повторялся при цветовом решении фасадов, или был введен в виде горизонтального членения зданий вдоль улицы. Так же приемом композиционной манипуляции является цветовое разбивка фасадов по вертикали, что приводит к контрастному отличию зданий между собой. Необходимый вариант выбирается в соответствии с конкретными потребностями, например, для подчеркивания направлений транспо</w:t>
      </w:r>
      <w:r w:rsidRPr="008F29A4">
        <w:t>ртных узлов, их перекрестков</w:t>
      </w:r>
      <w:r w:rsidRPr="008F29A4">
        <w:t>.</w:t>
      </w:r>
    </w:p>
    <w:p w:rsidR="008F29A4" w:rsidRPr="008F29A4" w:rsidRDefault="008F29A4" w:rsidP="008F29A4">
      <w:pPr>
        <w:pStyle w:val="a5"/>
        <w:shd w:val="clear" w:color="auto" w:fill="FCFCFC"/>
        <w:spacing w:before="0" w:beforeAutospacing="0" w:after="0" w:afterAutospacing="0" w:line="360" w:lineRule="auto"/>
      </w:pPr>
      <w:r w:rsidRPr="008F29A4">
        <w:t xml:space="preserve">Тема </w:t>
      </w:r>
      <w:proofErr w:type="gramStart"/>
      <w:r w:rsidRPr="008F29A4">
        <w:t>архитектурной</w:t>
      </w:r>
      <w:proofErr w:type="gramEnd"/>
      <w:r w:rsidRPr="008F29A4">
        <w:t xml:space="preserve"> колористики довольно актуальное в наше время направление развития и предложение цветового решения городской. Данные вопросы несут в себе с </w:t>
      </w:r>
      <w:r w:rsidRPr="008F29A4">
        <w:lastRenderedPageBreak/>
        <w:t>одной стороны противоречивые, но в то же время и убедительные доказательства необходимости развития и применения колористики в архитектурной и градостроительной деятельности. Места использования тех или иных цветовых решений должны обуславливаться функциональным зонированием пространства и целевым направлением окружающей среды.</w:t>
      </w:r>
    </w:p>
    <w:p w:rsidR="008F29A4" w:rsidRPr="008F29A4" w:rsidRDefault="008F29A4" w:rsidP="008F29A4">
      <w:pPr>
        <w:pStyle w:val="a5"/>
        <w:shd w:val="clear" w:color="auto" w:fill="FCFCFC"/>
        <w:spacing w:before="0" w:beforeAutospacing="0" w:after="0" w:afterAutospacing="0" w:line="360" w:lineRule="auto"/>
      </w:pPr>
      <w:r w:rsidRPr="008F29A4">
        <w:t xml:space="preserve">При проектировании объектов в существующем историческом центре следует учитывать цветовую выразительность основных сложившихся акцентов и доминант, создавать нейтральный фон архитектурного окружения за счет использования нюансных цветовых решений. Таким </w:t>
      </w:r>
      <w:r w:rsidRPr="008F29A4">
        <w:t>образом,</w:t>
      </w:r>
      <w:r w:rsidRPr="008F29A4">
        <w:t xml:space="preserve"> перед </w:t>
      </w:r>
      <w:r w:rsidRPr="008F29A4">
        <w:t>современны</w:t>
      </w:r>
      <w:r w:rsidRPr="008F29A4">
        <w:t>ми архитекторами стоит сложнейшая задача – найти такое гармоничное колористическое решение нового объекта, чтобы оно несло в себе все блага нового времени, но и не вступало в эстетический конфликт с исторической застройкой.</w:t>
      </w:r>
    </w:p>
    <w:p w:rsidR="008F29A4" w:rsidRPr="008F29A4" w:rsidRDefault="008F29A4" w:rsidP="008F29A4">
      <w:pPr>
        <w:pStyle w:val="a5"/>
        <w:shd w:val="clear" w:color="auto" w:fill="FCFCFC"/>
        <w:spacing w:before="0" w:beforeAutospacing="0" w:after="0" w:afterAutospacing="0" w:line="360" w:lineRule="auto"/>
      </w:pPr>
      <w:r w:rsidRPr="008F29A4">
        <w:t>Исходя из выше сказанного, можно сделать выводы,  что развитие архитектурной колористики не стоит на месте. Она изменяется с каждым годом. Это происходит благодаря неразрывной взаимосвязи цветового дизайна с развитием технологий и строительных  облицовочных материалов. Следовательно, в скором времени можно ожидать, что характерный образ города будет так же развиваться и кардинально изменится.</w:t>
      </w:r>
    </w:p>
    <w:p w:rsidR="008F29A4" w:rsidRPr="008F29A4" w:rsidRDefault="008F29A4" w:rsidP="008F29A4">
      <w:pPr>
        <w:pStyle w:val="a5"/>
        <w:shd w:val="clear" w:color="auto" w:fill="FCFCFC"/>
        <w:spacing w:before="0" w:beforeAutospacing="0" w:after="0" w:afterAutospacing="0" w:line="360" w:lineRule="auto"/>
      </w:pPr>
    </w:p>
    <w:p w:rsidR="008F29A4" w:rsidRPr="008F29A4" w:rsidRDefault="008F29A4" w:rsidP="008F29A4">
      <w:pPr>
        <w:pStyle w:val="a5"/>
        <w:shd w:val="clear" w:color="auto" w:fill="FCFCFC"/>
        <w:tabs>
          <w:tab w:val="left" w:pos="8250"/>
        </w:tabs>
        <w:spacing w:before="0" w:beforeAutospacing="0" w:after="0" w:afterAutospacing="0" w:line="360" w:lineRule="auto"/>
      </w:pPr>
      <w:r>
        <w:tab/>
      </w:r>
    </w:p>
    <w:p w:rsidR="008F29A4" w:rsidRPr="008F29A4" w:rsidRDefault="008F29A4" w:rsidP="008F29A4">
      <w:pPr>
        <w:pStyle w:val="a5"/>
        <w:shd w:val="clear" w:color="auto" w:fill="FCFCFC"/>
        <w:spacing w:before="0" w:beforeAutospacing="0" w:after="0" w:afterAutospacing="0" w:line="360" w:lineRule="auto"/>
      </w:pPr>
      <w:r w:rsidRPr="008F29A4">
        <w:t>Список литературы</w:t>
      </w:r>
    </w:p>
    <w:p w:rsidR="008F29A4" w:rsidRPr="008F29A4" w:rsidRDefault="008F29A4" w:rsidP="008F29A4">
      <w:pPr>
        <w:pStyle w:val="a5"/>
        <w:shd w:val="clear" w:color="auto" w:fill="FCFCFC"/>
        <w:spacing w:before="0" w:beforeAutospacing="0" w:after="0" w:afterAutospacing="0" w:line="360" w:lineRule="auto"/>
      </w:pPr>
      <w:r w:rsidRPr="008F29A4">
        <w:br/>
        <w:t xml:space="preserve">1. Горлова Н. Цвет в архитектурной среде: учебно </w:t>
      </w:r>
      <w:proofErr w:type="gramStart"/>
      <w:r w:rsidRPr="008F29A4">
        <w:t>-м</w:t>
      </w:r>
      <w:proofErr w:type="gramEnd"/>
      <w:r w:rsidRPr="008F29A4">
        <w:t>етодическая статья URL:sites.google.com/site/colorandarchitecture/3-3-cvet-v-gradostroitelnoj-srede (дата обращения 20.10.2017).</w:t>
      </w:r>
      <w:r w:rsidRPr="008F29A4">
        <w:br/>
        <w:t>2. Колористика предметно-пространственной среды: статья [Москва, 2006]: URL:</w:t>
      </w:r>
      <w:hyperlink r:id="rId6" w:history="1">
        <w:r w:rsidRPr="008F29A4">
          <w:rPr>
            <w:rStyle w:val="a6"/>
            <w:color w:val="auto"/>
          </w:rPr>
          <w:t>www.arhplan.ru/buildings/objects/colours</w:t>
        </w:r>
      </w:hyperlink>
      <w:r w:rsidRPr="008F29A4">
        <w:t> -in-detail-spatial-environment (дата обращения 25.10.2017).</w:t>
      </w:r>
      <w:r w:rsidRPr="008F29A4">
        <w:br/>
        <w:t xml:space="preserve">3. </w:t>
      </w:r>
      <w:proofErr w:type="spellStart"/>
      <w:r w:rsidRPr="008F29A4">
        <w:t>Кайдановська</w:t>
      </w:r>
      <w:proofErr w:type="spellEnd"/>
      <w:r w:rsidRPr="008F29A4">
        <w:t xml:space="preserve"> О. </w:t>
      </w:r>
      <w:proofErr w:type="spellStart"/>
      <w:proofErr w:type="gramStart"/>
      <w:r w:rsidRPr="008F29A4">
        <w:t>Арх</w:t>
      </w:r>
      <w:proofErr w:type="gramEnd"/>
      <w:r w:rsidRPr="008F29A4">
        <w:t>ітектурне</w:t>
      </w:r>
      <w:proofErr w:type="spellEnd"/>
      <w:r w:rsidRPr="008F29A4">
        <w:t xml:space="preserve"> </w:t>
      </w:r>
      <w:proofErr w:type="spellStart"/>
      <w:r w:rsidRPr="008F29A4">
        <w:t>кольорознавство</w:t>
      </w:r>
      <w:proofErr w:type="spellEnd"/>
      <w:r w:rsidRPr="008F29A4">
        <w:t xml:space="preserve">: конспект </w:t>
      </w:r>
      <w:proofErr w:type="spellStart"/>
      <w:r w:rsidRPr="008F29A4">
        <w:t>лекцій</w:t>
      </w:r>
      <w:proofErr w:type="spellEnd"/>
      <w:r w:rsidRPr="008F29A4">
        <w:t xml:space="preserve"> для </w:t>
      </w:r>
      <w:proofErr w:type="spellStart"/>
      <w:r w:rsidRPr="008F29A4">
        <w:t>студентів</w:t>
      </w:r>
      <w:proofErr w:type="spellEnd"/>
      <w:r w:rsidRPr="008F29A4">
        <w:t xml:space="preserve"> </w:t>
      </w:r>
      <w:proofErr w:type="spellStart"/>
      <w:r w:rsidRPr="008F29A4">
        <w:t>інституту</w:t>
      </w:r>
      <w:proofErr w:type="spellEnd"/>
      <w:r w:rsidRPr="008F29A4">
        <w:t xml:space="preserve"> </w:t>
      </w:r>
      <w:proofErr w:type="spellStart"/>
      <w:r w:rsidRPr="008F29A4">
        <w:t>архітектури</w:t>
      </w:r>
      <w:proofErr w:type="spellEnd"/>
      <w:r w:rsidRPr="008F29A4">
        <w:t xml:space="preserve">. – </w:t>
      </w:r>
      <w:proofErr w:type="spellStart"/>
      <w:r w:rsidRPr="008F29A4">
        <w:t>Львів</w:t>
      </w:r>
      <w:proofErr w:type="spellEnd"/>
      <w:r w:rsidRPr="008F29A4">
        <w:t xml:space="preserve">: </w:t>
      </w:r>
      <w:proofErr w:type="spellStart"/>
      <w:r w:rsidRPr="008F29A4">
        <w:t>Видавництво</w:t>
      </w:r>
      <w:proofErr w:type="spellEnd"/>
      <w:r w:rsidRPr="008F29A4">
        <w:t xml:space="preserve"> </w:t>
      </w:r>
      <w:proofErr w:type="spellStart"/>
      <w:r w:rsidRPr="008F29A4">
        <w:t>Національного</w:t>
      </w:r>
      <w:proofErr w:type="spellEnd"/>
      <w:r w:rsidRPr="008F29A4">
        <w:t xml:space="preserve"> </w:t>
      </w:r>
      <w:proofErr w:type="spellStart"/>
      <w:r w:rsidRPr="008F29A4">
        <w:t>університету</w:t>
      </w:r>
      <w:proofErr w:type="spellEnd"/>
      <w:r w:rsidRPr="008F29A4">
        <w:t xml:space="preserve"> «</w:t>
      </w:r>
      <w:proofErr w:type="spellStart"/>
      <w:r w:rsidRPr="008F29A4">
        <w:t>Львівська</w:t>
      </w:r>
      <w:proofErr w:type="spellEnd"/>
      <w:r w:rsidRPr="008F29A4">
        <w:t xml:space="preserve"> </w:t>
      </w:r>
      <w:proofErr w:type="spellStart"/>
      <w:r w:rsidRPr="008F29A4">
        <w:t>Полі</w:t>
      </w:r>
      <w:proofErr w:type="gramStart"/>
      <w:r w:rsidRPr="008F29A4">
        <w:t>техн</w:t>
      </w:r>
      <w:proofErr w:type="gramEnd"/>
      <w:r w:rsidRPr="008F29A4">
        <w:t>іка</w:t>
      </w:r>
      <w:proofErr w:type="spellEnd"/>
      <w:r w:rsidRPr="008F29A4">
        <w:t>», 2010.</w:t>
      </w:r>
      <w:r w:rsidRPr="008F29A4">
        <w:br/>
        <w:t xml:space="preserve">4. Михайлов С. </w:t>
      </w:r>
      <w:proofErr w:type="spellStart"/>
      <w:r w:rsidRPr="008F29A4">
        <w:t>Кулеева</w:t>
      </w:r>
      <w:proofErr w:type="spellEnd"/>
      <w:r w:rsidRPr="008F29A4">
        <w:t xml:space="preserve"> Л. Основы дизайна: Учебник для специальности «Дизайн архитектурной среды»</w:t>
      </w:r>
      <w:r w:rsidRPr="008F29A4">
        <w:t>, – Казань: «Новое Знание», 2015</w:t>
      </w:r>
      <w:r w:rsidRPr="008F29A4">
        <w:t xml:space="preserve">. – 240 с., </w:t>
      </w:r>
      <w:proofErr w:type="spellStart"/>
      <w:r w:rsidRPr="008F29A4">
        <w:t>илл</w:t>
      </w:r>
      <w:proofErr w:type="spellEnd"/>
      <w:r w:rsidRPr="008F29A4">
        <w:t>. – ISBN 5-8934-045-1.</w:t>
      </w:r>
      <w:r w:rsidRPr="008F29A4">
        <w:br/>
      </w:r>
      <w:r w:rsidRPr="008F29A4">
        <w:lastRenderedPageBreak/>
        <w:t>5. МРР 3.2.18.02.0408: Методика определения стоимости разработки архитектурной колористики объектов строительства в городе Москве.</w:t>
      </w:r>
    </w:p>
    <w:sectPr w:rsidR="008F29A4" w:rsidRPr="008F2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38B"/>
    <w:rsid w:val="001072BB"/>
    <w:rsid w:val="002C5179"/>
    <w:rsid w:val="00340E1C"/>
    <w:rsid w:val="00443B68"/>
    <w:rsid w:val="00517D6C"/>
    <w:rsid w:val="00534967"/>
    <w:rsid w:val="008C6C44"/>
    <w:rsid w:val="008F29A4"/>
    <w:rsid w:val="00AF402E"/>
    <w:rsid w:val="00B8438B"/>
    <w:rsid w:val="00C76969"/>
    <w:rsid w:val="00D9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92F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2F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2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2F3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8F2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8F29A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92F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2F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92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2F3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8F29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8F29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51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rhplan.ru/buildings/objects/colours" TargetMode="External"/><Relationship Id="rId5" Type="http://schemas.openxmlformats.org/officeDocument/2006/relationships/hyperlink" Target="http://lifeglobe.net/blogs/details?id=70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5</Pages>
  <Words>1421</Words>
  <Characters>8105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2018-12-07T16:03:00Z</dcterms:created>
  <dcterms:modified xsi:type="dcterms:W3CDTF">2018-12-18T15:01:00Z</dcterms:modified>
</cp:coreProperties>
</file>