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2414F3">
        <w:rPr>
          <w:b/>
          <w:sz w:val="28"/>
          <w:szCs w:val="28"/>
          <w:shd w:val="clear" w:color="auto" w:fill="FFFFFF"/>
        </w:rPr>
        <w:t>Государственное регулирование инновационной деятельности на основе проектного подхода в условиях импортозамещения</w:t>
      </w:r>
    </w:p>
    <w:p w:rsidR="002414F3" w:rsidRPr="003E0786" w:rsidRDefault="002414F3" w:rsidP="002414F3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E0786">
        <w:rPr>
          <w:rFonts w:ascii="Times New Roman" w:hAnsi="Times New Roman" w:cs="Times New Roman"/>
          <w:b/>
          <w:sz w:val="28"/>
          <w:szCs w:val="28"/>
        </w:rPr>
        <w:t>Круглова К.А., Левина М.Н.,</w:t>
      </w:r>
      <w:r w:rsidRPr="003E078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студентки 2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курса р</w:t>
      </w:r>
      <w:r w:rsidRPr="003E078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адиотехнического факультета</w:t>
      </w:r>
    </w:p>
    <w:p w:rsidR="002414F3" w:rsidRPr="002414F3" w:rsidRDefault="002414F3" w:rsidP="002414F3">
      <w:pPr>
        <w:spacing w:line="360" w:lineRule="auto"/>
        <w:ind w:firstLine="709"/>
        <w:jc w:val="center"/>
        <w:rPr>
          <w:rStyle w:val="a4"/>
          <w:rFonts w:ascii="Times New Roman" w:eastAsia="Calibri" w:hAnsi="Times New Roman" w:cs="Times New Roman"/>
          <w:bCs w:val="0"/>
          <w:sz w:val="28"/>
          <w:szCs w:val="28"/>
          <w:shd w:val="clear" w:color="auto" w:fill="FFFFFF"/>
        </w:rPr>
      </w:pPr>
      <w:r w:rsidRPr="003E0786">
        <w:rPr>
          <w:rFonts w:ascii="Times New Roman" w:hAnsi="Times New Roman" w:cs="Times New Roman"/>
          <w:b/>
          <w:sz w:val="28"/>
          <w:szCs w:val="28"/>
        </w:rPr>
        <w:t>ФГБОУ ВПО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Pr="003E078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Ульяновский государственный технический университет»</w:t>
      </w:r>
      <w:bookmarkStart w:id="0" w:name="_GoBack"/>
      <w:bookmarkEnd w:id="0"/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rStyle w:val="a4"/>
          <w:sz w:val="28"/>
          <w:szCs w:val="28"/>
        </w:rPr>
        <w:t>Ключевые слова: </w:t>
      </w:r>
      <w:r w:rsidRPr="002414F3">
        <w:rPr>
          <w:sz w:val="28"/>
          <w:szCs w:val="28"/>
        </w:rPr>
        <w:t>инновация, проектный подход, государственное регулирование, импортозамещение.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t>Государственное регулирование инновационной деятельности – многокомпонентный процесс, эффективное осуществление которого возможно при использовании объективных оценок инновационного потенциала региона использованием системы государственно-частного партнерства для реализации инновационных проектов. Учитывая многоаспектность данного процесса, можно определить государственное регулирование инновационной деятельности на основе проектного подхода как совокупность действий властных структур, выраженных в комплексе мер, направленных на развитие и повышение коммерческой эффективности новаторской деятельности, с привлечением механизма проектного управления в условиях четко заданных ограничений по времени, стоимости и вовлекаемым ресурсам.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t xml:space="preserve">Государственное регулирование </w:t>
      </w:r>
      <w:proofErr w:type="gramStart"/>
      <w:r w:rsidRPr="002414F3">
        <w:rPr>
          <w:sz w:val="28"/>
          <w:szCs w:val="28"/>
        </w:rPr>
        <w:t>инновационного</w:t>
      </w:r>
      <w:proofErr w:type="gramEnd"/>
      <w:r w:rsidRPr="002414F3">
        <w:rPr>
          <w:sz w:val="28"/>
          <w:szCs w:val="28"/>
        </w:rPr>
        <w:t xml:space="preserve"> предпринимательства  осуществляется  с помощью  прямых  и косвенных методов.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t>К числу прямых методов стимулирования инноваций можно отнести кооперацию промышленных предприятий  в  области  нововведений  и кооперацию университетов с промышленностью, что позволяет довести инновационные разработки до стадии их коммерческой реализации и заинтересовать промышленность в финансировании исследований.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lastRenderedPageBreak/>
        <w:t>В государственном регулировании инновационных процессов важную роль играют и косвенные методы, целью которых является всемерное поощрение сферы научных исследований и создание благоприятных условий в социальном, экономическом и иных аспектах для ведения инновационной предпринимательской деятельности.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t>К косвенным инструментам государственного регулирования следует отнести налоговые льготы и скидки, кредитные льготы. Налоговые льготы и скидки находят проявление в освобождении  от налогообложения той части прибыли предприятий, которая  была направлена на проведение перспективных инновационных разработок. Исключается та часть финансовых ресурсов научных организаций и вузов из числа налогооблагаемых доходов, полученных от реализации инновационной продукции и направленных на приобретение специального оборудования и уникальных приборов. Доход резидентов от технико-внедренческой деятельности   в технико-внедренческих особых экономических зонах облагается по пониженной ставке налога на прибыль. Но лишь в части налога, подлежащего зачислению в бюджеты субъектов РФ. В настоящее время во всех существующих технико-внедренческих особых экономических зонах применяется максимально низкая ставка налога на прибыль в размере 13,5%. Снижаются ставки налога на добавленную стоимость до 0% для научных и образовательных организаций, занимающихся научно-исследовательской деятельностью, имущество и землю для научно-технических организаций. Уменьшению   в течение определенного периода подлежит на сумму понесенных затрат та часть налогооблагаемой прибыли, которая получена фирмами от внедрения изобретений и новых технологий.</w:t>
      </w:r>
    </w:p>
    <w:p w:rsidR="00113EB2" w:rsidRPr="002414F3" w:rsidRDefault="002414F3" w:rsidP="00241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14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Инновационная деятельность в развитых странах на современном этапе характеризуется широким применением концепции проектного управления.  Сущность  проектного  подхода  заключается в представлении любого целевого изменения как проекта, направленного на достижение конкретных социально-экономических целей. Процесс этих изменений, осуществляемых </w:t>
      </w:r>
      <w:r w:rsidRPr="002414F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 определенным правилам в рамках установленного бюджета и временных ограничений, представляет собой управление проектами. Необходимым условием применения проектного подхода является расчет и идентификация рисков. Так как инновационная предпринимательская деятельность относится к высокорискованной, возникает основание для утверждения применимости проектного подхода для осуществления данного вида деятельности.</w:t>
      </w:r>
    </w:p>
    <w:p w:rsidR="002414F3" w:rsidRPr="002414F3" w:rsidRDefault="002414F3" w:rsidP="00241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14F3">
        <w:rPr>
          <w:rFonts w:ascii="Times New Roman" w:hAnsi="Times New Roman" w:cs="Times New Roman"/>
          <w:sz w:val="28"/>
          <w:szCs w:val="28"/>
          <w:shd w:val="clear" w:color="auto" w:fill="FFFFFF"/>
        </w:rPr>
        <w:t>Сложившаяся в экономике кризисная ситуация создает дополнительные препятствия для развития инновационной предпринимательской деятельности в регионе. В этих условиях инновации выступают в качестве источника, опережающего развитие и увеличение прибыльности бизнеса. Применение приемов санкционного ограничения деятельности российских предприятий побудило органы региональной власти к реализации политики импортозамещения, предполагающей проведение комплекса мер по организации производства и продвижения на национальный и зарубежный рынок импортоаналогичной отечественной продукции, которая должна превосходить замещаемую импортную продукцию по эффективности технических решений на основе новых знаний.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t>По результатам социологического исследования выявлено, что наиболее востребованными формами поддержки инновационного предпринимательства со стороны региональных органов власти являются помощь в поисках инвесторов (28,5%), помощь в поисках финансирования (22,2%). И немаловажную роль в качестве источника финансовых средств призваны сыграть средства фонда содействия развитию инновационного импортозамещения как соответствующей формы финансирования инновационной деятельности. Положительные моменты и объективная необходимость создания фонда в регионах очевидны, но для полноценного успешного завершения  проекта  необходима  заинтересованность  и активная позиция властного ресурса региона.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14F3">
        <w:rPr>
          <w:sz w:val="28"/>
          <w:szCs w:val="28"/>
        </w:rPr>
        <w:lastRenderedPageBreak/>
        <w:t>Данный проект носит характер «инновации развития» и позволит департаменту экономического развития увеличить долю инновационных импортозамещающих производств в экономике региона, решить проблему недостатка  финансовых средств на этапе роста,  расширения  и  развития  инновационного бизнеса и ликвидировать трудности с поиском инвесторов для финансового обеспечения деятельности инновационных импортозамещающих производств.</w:t>
      </w:r>
    </w:p>
    <w:p w:rsid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2414F3" w:rsidRPr="00625765" w:rsidRDefault="002414F3" w:rsidP="0062576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2414F3">
        <w:rPr>
          <w:rStyle w:val="a4"/>
          <w:sz w:val="28"/>
          <w:szCs w:val="28"/>
        </w:rPr>
        <w:t>Список использованных источников</w:t>
      </w:r>
    </w:p>
    <w:p w:rsidR="002414F3" w:rsidRPr="002414F3" w:rsidRDefault="002414F3" w:rsidP="0062576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2414F3">
        <w:rPr>
          <w:sz w:val="28"/>
          <w:szCs w:val="28"/>
        </w:rPr>
        <w:t>1. О внесении изменений в отдельные законодательные акты РФ в части формирования благоприятных налоговых условий для финансирования инновационной деятельности: ФЗ от 19 июня 2007 г. № 195-ФЗ // Собр. законодательства Рос. Федерации. – 2007. – № 31. – Ст. 3991.</w:t>
      </w:r>
      <w:r w:rsidRPr="002414F3">
        <w:rPr>
          <w:sz w:val="28"/>
          <w:szCs w:val="28"/>
        </w:rPr>
        <w:br/>
        <w:t>2. Маковеев В.Н. Отечественный опыт государственного регулирования инновационных процессов в промышленности // Молодой ученый. – 2013. – № 4. – С. 263.</w:t>
      </w:r>
      <w:r w:rsidRPr="002414F3">
        <w:rPr>
          <w:sz w:val="28"/>
          <w:szCs w:val="28"/>
        </w:rPr>
        <w:br/>
        <w:t>3. Импортозамещение: какие возможны сценарии? URL: http://i.rbc.ru/ publication/analytic/importozameshchenie_kakie_vozmozhny_stsenarii (дата обращения: 12.09.2016).</w:t>
      </w:r>
    </w:p>
    <w:p w:rsidR="002414F3" w:rsidRPr="002414F3" w:rsidRDefault="002414F3" w:rsidP="002414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414F3" w:rsidRPr="002414F3" w:rsidRDefault="002414F3" w:rsidP="002414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414F3" w:rsidRPr="002414F3" w:rsidSect="00241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4F3"/>
    <w:rsid w:val="002414F3"/>
    <w:rsid w:val="00625765"/>
    <w:rsid w:val="00685E37"/>
    <w:rsid w:val="00801736"/>
    <w:rsid w:val="00915174"/>
    <w:rsid w:val="00AC64F3"/>
    <w:rsid w:val="00C9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4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2</cp:revision>
  <dcterms:created xsi:type="dcterms:W3CDTF">2019-01-27T16:06:00Z</dcterms:created>
  <dcterms:modified xsi:type="dcterms:W3CDTF">2019-01-27T16:26:00Z</dcterms:modified>
</cp:coreProperties>
</file>