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708" w:rsidRDefault="00704708" w:rsidP="004B586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231F20"/>
          <w:sz w:val="28"/>
          <w:szCs w:val="28"/>
        </w:rPr>
      </w:pPr>
      <w:bookmarkStart w:id="0" w:name="_GoBack"/>
      <w:bookmarkEnd w:id="0"/>
      <w:r w:rsidRPr="00704708">
        <w:rPr>
          <w:rFonts w:ascii="Times New Roman" w:hAnsi="Times New Roman" w:cs="Times New Roman"/>
          <w:b/>
          <w:color w:val="231F20"/>
          <w:sz w:val="28"/>
          <w:szCs w:val="28"/>
        </w:rPr>
        <w:t>УДК</w:t>
      </w:r>
    </w:p>
    <w:p w:rsidR="00704708" w:rsidRPr="00704708" w:rsidRDefault="000D1136" w:rsidP="004B5861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color w:val="231F20"/>
          <w:sz w:val="28"/>
          <w:szCs w:val="28"/>
        </w:rPr>
      </w:pPr>
      <w:r>
        <w:rPr>
          <w:rFonts w:ascii="Times New Roman" w:hAnsi="Times New Roman" w:cs="Times New Roman"/>
          <w:i/>
          <w:color w:val="231F20"/>
          <w:sz w:val="28"/>
          <w:szCs w:val="28"/>
        </w:rPr>
        <w:t>А</w:t>
      </w:r>
      <w:r w:rsidR="00FE38A3">
        <w:rPr>
          <w:rFonts w:ascii="Times New Roman" w:hAnsi="Times New Roman" w:cs="Times New Roman"/>
          <w:i/>
          <w:color w:val="231F20"/>
          <w:sz w:val="28"/>
          <w:szCs w:val="28"/>
        </w:rPr>
        <w:t>.</w:t>
      </w:r>
      <w:r>
        <w:rPr>
          <w:rFonts w:ascii="Times New Roman" w:hAnsi="Times New Roman" w:cs="Times New Roman"/>
          <w:i/>
          <w:color w:val="231F20"/>
          <w:sz w:val="28"/>
          <w:szCs w:val="28"/>
        </w:rPr>
        <w:t>В</w:t>
      </w:r>
      <w:r w:rsidR="00704708" w:rsidRPr="00704708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color w:val="231F20"/>
          <w:sz w:val="28"/>
          <w:szCs w:val="28"/>
        </w:rPr>
        <w:t>Хурамшин</w:t>
      </w:r>
      <w:r w:rsidR="00704708" w:rsidRPr="00704708">
        <w:rPr>
          <w:rFonts w:ascii="Times New Roman" w:hAnsi="Times New Roman" w:cs="Times New Roman"/>
          <w:i/>
          <w:color w:val="231F20"/>
          <w:sz w:val="28"/>
          <w:szCs w:val="28"/>
        </w:rPr>
        <w:t>,</w:t>
      </w:r>
    </w:p>
    <w:p w:rsidR="00704708" w:rsidRPr="00704708" w:rsidRDefault="00704708" w:rsidP="004B5861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704708">
        <w:rPr>
          <w:rFonts w:ascii="Times New Roman" w:hAnsi="Times New Roman" w:cs="Times New Roman"/>
          <w:i/>
          <w:color w:val="231F20"/>
          <w:sz w:val="28"/>
          <w:szCs w:val="28"/>
        </w:rPr>
        <w:t>Студент направления подготовки «ЭБ» ИИГУ</w:t>
      </w:r>
    </w:p>
    <w:p w:rsidR="00704708" w:rsidRPr="00704708" w:rsidRDefault="00704708" w:rsidP="004B5861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704708">
        <w:rPr>
          <w:rFonts w:ascii="Times New Roman" w:hAnsi="Times New Roman" w:cs="Times New Roman"/>
          <w:i/>
          <w:color w:val="231F20"/>
          <w:sz w:val="28"/>
          <w:szCs w:val="28"/>
        </w:rPr>
        <w:t>БашГУ,</w:t>
      </w:r>
    </w:p>
    <w:p w:rsidR="00704708" w:rsidRPr="00704708" w:rsidRDefault="00FE38A3" w:rsidP="004B5861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color w:val="231F20"/>
          <w:sz w:val="28"/>
          <w:szCs w:val="28"/>
        </w:rPr>
      </w:pPr>
      <w:r>
        <w:rPr>
          <w:rFonts w:ascii="Times New Roman" w:hAnsi="Times New Roman" w:cs="Times New Roman"/>
          <w:i/>
          <w:color w:val="231F20"/>
          <w:sz w:val="28"/>
          <w:szCs w:val="28"/>
        </w:rPr>
        <w:t>5 курс, группа ЭБ-51-15(усз)</w:t>
      </w:r>
    </w:p>
    <w:p w:rsidR="00704708" w:rsidRPr="00704708" w:rsidRDefault="00704708" w:rsidP="004B5861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704708">
        <w:rPr>
          <w:rFonts w:ascii="Times New Roman" w:hAnsi="Times New Roman" w:cs="Times New Roman"/>
          <w:i/>
          <w:color w:val="231F20"/>
          <w:sz w:val="28"/>
          <w:szCs w:val="28"/>
        </w:rPr>
        <w:t>Науч. рук-ль: профессор ИИГУ</w:t>
      </w:r>
    </w:p>
    <w:p w:rsidR="00704708" w:rsidRPr="00704708" w:rsidRDefault="00704708" w:rsidP="004B5861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704708">
        <w:rPr>
          <w:rFonts w:ascii="Times New Roman" w:hAnsi="Times New Roman" w:cs="Times New Roman"/>
          <w:i/>
          <w:color w:val="231F20"/>
          <w:sz w:val="28"/>
          <w:szCs w:val="28"/>
        </w:rPr>
        <w:t>БашГУ</w:t>
      </w:r>
    </w:p>
    <w:p w:rsidR="00704708" w:rsidRPr="00704708" w:rsidRDefault="00704708" w:rsidP="004B5861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704708">
        <w:rPr>
          <w:rFonts w:ascii="Times New Roman" w:hAnsi="Times New Roman" w:cs="Times New Roman"/>
          <w:i/>
          <w:color w:val="231F20"/>
          <w:sz w:val="28"/>
          <w:szCs w:val="28"/>
        </w:rPr>
        <w:t>Т.Р. Ханнанова</w:t>
      </w:r>
    </w:p>
    <w:p w:rsidR="00704708" w:rsidRDefault="00704708" w:rsidP="004B5861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color w:val="231F20"/>
          <w:sz w:val="28"/>
          <w:szCs w:val="28"/>
        </w:rPr>
      </w:pPr>
      <w:r w:rsidRPr="00704708">
        <w:rPr>
          <w:rFonts w:ascii="Times New Roman" w:hAnsi="Times New Roman" w:cs="Times New Roman"/>
          <w:i/>
          <w:color w:val="231F20"/>
          <w:sz w:val="28"/>
          <w:szCs w:val="28"/>
        </w:rPr>
        <w:t>(Уфа)</w:t>
      </w:r>
    </w:p>
    <w:p w:rsidR="00FF1CF9" w:rsidRPr="00641969" w:rsidRDefault="00FF1CF9" w:rsidP="004B5861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color w:val="231F20"/>
          <w:szCs w:val="28"/>
        </w:rPr>
      </w:pPr>
    </w:p>
    <w:p w:rsidR="00704708" w:rsidRDefault="00FE38A3" w:rsidP="00FE38A3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39"/>
          <w:shd w:val="clear" w:color="auto" w:fill="FFFFFF" w:themeFill="background1"/>
          <w:lang w:eastAsia="ru-RU"/>
        </w:rPr>
      </w:pPr>
      <w:r w:rsidRPr="00FE38A3">
        <w:rPr>
          <w:rFonts w:ascii="Times New Roman" w:hAnsi="Times New Roman"/>
          <w:b/>
          <w:kern w:val="36"/>
          <w:sz w:val="28"/>
          <w:szCs w:val="39"/>
          <w:shd w:val="clear" w:color="auto" w:fill="FFFFFF" w:themeFill="background1"/>
          <w:lang w:eastAsia="ru-RU"/>
        </w:rPr>
        <w:t>АКТУАЛЬНЫЕ ПРОБЛЕМЫ СУДЕБНО</w:t>
      </w:r>
      <w:r w:rsidR="009C6722">
        <w:rPr>
          <w:rFonts w:ascii="Times New Roman" w:hAnsi="Times New Roman"/>
          <w:b/>
          <w:kern w:val="36"/>
          <w:sz w:val="28"/>
          <w:szCs w:val="39"/>
          <w:shd w:val="clear" w:color="auto" w:fill="FFFFFF" w:themeFill="background1"/>
          <w:lang w:eastAsia="ru-RU"/>
        </w:rPr>
        <w:t xml:space="preserve"> </w:t>
      </w:r>
      <w:r w:rsidRPr="00FE38A3">
        <w:rPr>
          <w:rFonts w:ascii="Times New Roman" w:hAnsi="Times New Roman"/>
          <w:b/>
          <w:kern w:val="36"/>
          <w:sz w:val="28"/>
          <w:szCs w:val="39"/>
          <w:shd w:val="clear" w:color="auto" w:fill="FFFFFF" w:themeFill="background1"/>
          <w:lang w:eastAsia="ru-RU"/>
        </w:rPr>
        <w:t>-</w:t>
      </w:r>
      <w:r w:rsidR="009C6722">
        <w:rPr>
          <w:rFonts w:ascii="Times New Roman" w:hAnsi="Times New Roman"/>
          <w:b/>
          <w:kern w:val="36"/>
          <w:sz w:val="28"/>
          <w:szCs w:val="39"/>
          <w:shd w:val="clear" w:color="auto" w:fill="FFFFFF" w:themeFill="background1"/>
          <w:lang w:eastAsia="ru-RU"/>
        </w:rPr>
        <w:t xml:space="preserve"> </w:t>
      </w:r>
      <w:r w:rsidRPr="00FE38A3">
        <w:rPr>
          <w:rFonts w:ascii="Times New Roman" w:hAnsi="Times New Roman"/>
          <w:b/>
          <w:kern w:val="36"/>
          <w:sz w:val="28"/>
          <w:szCs w:val="39"/>
          <w:shd w:val="clear" w:color="auto" w:fill="FFFFFF" w:themeFill="background1"/>
          <w:lang w:eastAsia="ru-RU"/>
        </w:rPr>
        <w:t>ЭКОНОМИЧЕСКОЙ ЭКСПЕРТИЗЫ</w:t>
      </w:r>
      <w:r w:rsidR="009C6722">
        <w:rPr>
          <w:rFonts w:ascii="Times New Roman" w:hAnsi="Times New Roman"/>
          <w:b/>
          <w:kern w:val="36"/>
          <w:sz w:val="28"/>
          <w:szCs w:val="39"/>
          <w:shd w:val="clear" w:color="auto" w:fill="FFFFFF" w:themeFill="background1"/>
          <w:lang w:eastAsia="ru-RU"/>
        </w:rPr>
        <w:t xml:space="preserve"> ПРИ ДТП</w:t>
      </w:r>
    </w:p>
    <w:p w:rsidR="009C6722" w:rsidRPr="00FE38A3" w:rsidRDefault="009C6722" w:rsidP="00FE38A3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39"/>
          <w:shd w:val="clear" w:color="auto" w:fill="FFFFFF" w:themeFill="background1"/>
          <w:lang w:eastAsia="ru-RU"/>
        </w:rPr>
      </w:pPr>
    </w:p>
    <w:p w:rsidR="00B724D3" w:rsidRDefault="00B724D3" w:rsidP="004B586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Аннотация: </w:t>
      </w:r>
      <w:r w:rsidR="00FE38A3" w:rsidRPr="00FE38A3">
        <w:rPr>
          <w:rFonts w:ascii="Times New Roman" w:hAnsi="Times New Roman" w:cs="Times New Roman"/>
          <w:i/>
          <w:sz w:val="28"/>
          <w:szCs w:val="28"/>
        </w:rPr>
        <w:t xml:space="preserve">В данной статье </w:t>
      </w:r>
      <w:r w:rsidR="00FE38A3">
        <w:rPr>
          <w:rFonts w:ascii="Times New Roman" w:hAnsi="Times New Roman" w:cs="Times New Roman"/>
          <w:i/>
          <w:sz w:val="28"/>
          <w:szCs w:val="28"/>
        </w:rPr>
        <w:t>рассматриваются</w:t>
      </w:r>
      <w:r w:rsidR="00E43202" w:rsidRPr="00E43202">
        <w:rPr>
          <w:rFonts w:ascii="Times New Roman" w:hAnsi="Times New Roman" w:cs="Times New Roman"/>
          <w:i/>
          <w:sz w:val="28"/>
          <w:szCs w:val="28"/>
        </w:rPr>
        <w:t xml:space="preserve"> основные решения проблем</w:t>
      </w:r>
      <w:r w:rsidR="00FE38A3"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="00FE38A3" w:rsidRPr="00FE38A3">
        <w:rPr>
          <w:rFonts w:ascii="Times New Roman" w:hAnsi="Times New Roman" w:cs="Times New Roman"/>
          <w:i/>
          <w:sz w:val="28"/>
          <w:szCs w:val="28"/>
        </w:rPr>
        <w:t xml:space="preserve">судебно-экономической </w:t>
      </w:r>
      <w:r w:rsidR="00FE38A3">
        <w:rPr>
          <w:rFonts w:ascii="Times New Roman" w:hAnsi="Times New Roman" w:cs="Times New Roman"/>
          <w:i/>
          <w:sz w:val="28"/>
          <w:szCs w:val="28"/>
        </w:rPr>
        <w:t>экспертизе</w:t>
      </w:r>
      <w:r w:rsidR="009C6722">
        <w:rPr>
          <w:rFonts w:ascii="Times New Roman" w:hAnsi="Times New Roman" w:cs="Times New Roman"/>
          <w:i/>
          <w:sz w:val="28"/>
          <w:szCs w:val="28"/>
        </w:rPr>
        <w:t xml:space="preserve"> при ДТП</w:t>
      </w:r>
      <w:r w:rsidR="00E43202" w:rsidRPr="00E43202">
        <w:rPr>
          <w:rFonts w:ascii="Times New Roman" w:hAnsi="Times New Roman" w:cs="Times New Roman"/>
          <w:i/>
          <w:sz w:val="28"/>
          <w:szCs w:val="28"/>
        </w:rPr>
        <w:t>, которые, по мнению автора, могут быть наиболее эффективными.</w:t>
      </w:r>
    </w:p>
    <w:p w:rsidR="00B724D3" w:rsidRDefault="00B724D3" w:rsidP="004B586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Ключевые слова:</w:t>
      </w:r>
      <w:r w:rsidR="00FE38A3">
        <w:rPr>
          <w:rFonts w:ascii="Times New Roman" w:hAnsi="Times New Roman" w:cs="Times New Roman"/>
          <w:i/>
          <w:sz w:val="28"/>
          <w:szCs w:val="28"/>
        </w:rPr>
        <w:t xml:space="preserve"> экспертиза</w:t>
      </w:r>
      <w:r w:rsidR="00E43202" w:rsidRPr="00E4320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E38A3">
        <w:rPr>
          <w:rFonts w:ascii="Times New Roman" w:hAnsi="Times New Roman" w:cs="Times New Roman"/>
          <w:i/>
          <w:sz w:val="28"/>
          <w:szCs w:val="28"/>
        </w:rPr>
        <w:t>суд</w:t>
      </w:r>
      <w:r w:rsidR="00E43202" w:rsidRPr="00E4320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E38A3">
        <w:rPr>
          <w:rFonts w:ascii="Times New Roman" w:hAnsi="Times New Roman" w:cs="Times New Roman"/>
          <w:i/>
          <w:sz w:val="28"/>
          <w:szCs w:val="28"/>
        </w:rPr>
        <w:t>расследование, экономист</w:t>
      </w:r>
      <w:r w:rsidR="00E43202">
        <w:rPr>
          <w:rFonts w:ascii="Times New Roman" w:hAnsi="Times New Roman" w:cs="Times New Roman"/>
          <w:i/>
          <w:sz w:val="28"/>
          <w:szCs w:val="28"/>
        </w:rPr>
        <w:t>,</w:t>
      </w:r>
      <w:r w:rsidR="00FE38A3">
        <w:rPr>
          <w:rFonts w:ascii="Times New Roman" w:hAnsi="Times New Roman" w:cs="Times New Roman"/>
          <w:i/>
          <w:sz w:val="28"/>
          <w:szCs w:val="28"/>
        </w:rPr>
        <w:t xml:space="preserve"> экономика, пресечение, методика.</w:t>
      </w:r>
    </w:p>
    <w:p w:rsidR="00EA6467" w:rsidRDefault="00EA6467" w:rsidP="009521B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9521B7" w:rsidRPr="009521B7" w:rsidRDefault="009521B7" w:rsidP="009521B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521B7">
        <w:rPr>
          <w:sz w:val="28"/>
          <w:szCs w:val="28"/>
        </w:rPr>
        <w:t>Ни один водитель, даже тщательно соблюдающий Правила дорожного движения, не застрахован от дорожно-транспортных происшествий. Как минимум, из-за того, что на дорогах, как и в жизни, хватает невнимательных, халатных, да и просто неадекватных людей.</w:t>
      </w:r>
    </w:p>
    <w:p w:rsidR="009521B7" w:rsidRPr="009521B7" w:rsidRDefault="009521B7" w:rsidP="009521B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521B7">
        <w:rPr>
          <w:sz w:val="28"/>
          <w:szCs w:val="28"/>
        </w:rPr>
        <w:t>Последствия ДТП могут быть самыми разными: начиная механическими повреждениями и заканчивая летальным исходом участников. Юридическими последствиями ДТП являются дела об административных правонарушениях или уголовные дела, в зависимости от обстоятельств и нанесенного ущерба.</w:t>
      </w:r>
    </w:p>
    <w:p w:rsidR="009521B7" w:rsidRPr="009521B7" w:rsidRDefault="009521B7" w:rsidP="009521B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521B7">
        <w:rPr>
          <w:sz w:val="28"/>
          <w:szCs w:val="28"/>
        </w:rPr>
        <w:t xml:space="preserve">Во всех случаях ключевым фактором в деле является установление вины каждого из участников. Это имеет значение, как для привлечения к ответственности, так и для получения компенсации нанесенных убытков. Если речь идёт о столкновении транспортных средств, то страховая компания </w:t>
      </w:r>
      <w:r w:rsidRPr="009521B7">
        <w:rPr>
          <w:sz w:val="28"/>
          <w:szCs w:val="28"/>
        </w:rPr>
        <w:lastRenderedPageBreak/>
        <w:t>виновника ДТП возмещает ущерб потерпевшему только в случае установления вины в деле об административном правонарушении или уголовном деле.</w:t>
      </w:r>
    </w:p>
    <w:p w:rsidR="009521B7" w:rsidRPr="009521B7" w:rsidRDefault="009521B7" w:rsidP="009521B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9521B7">
        <w:rPr>
          <w:sz w:val="28"/>
          <w:szCs w:val="28"/>
        </w:rPr>
        <w:t>Установление вины, так же как и других обстоятельств ДТП, должно иметь под собой доказательную базу. Весомыми доказательствами в подобной категории дел являются заключения экспертов. Проведение экспертизы автомобиля после ДТП имеет множество нюансов, которым и посвящена данная статья.</w:t>
      </w:r>
    </w:p>
    <w:p w:rsidR="00267A51" w:rsidRPr="009521B7" w:rsidRDefault="00267A51" w:rsidP="009521B7">
      <w:pPr>
        <w:spacing w:after="0"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Целями судебной дорожно-транспортной экспертизы являются установление технического состояния транспортных средств, дорог и их обустройства, дорожных знаков и разметок, механизма дорожно-транспортного происшествия, психофизиологического состояния водителя и участников дорожно-транспортного происшествия (ДТП).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 xml:space="preserve">Судебная </w:t>
      </w:r>
      <w:r>
        <w:rPr>
          <w:color w:val="000000"/>
          <w:sz w:val="28"/>
          <w:szCs w:val="28"/>
        </w:rPr>
        <w:t>-</w:t>
      </w:r>
      <w:r w:rsidR="009C6722">
        <w:rPr>
          <w:color w:val="000000"/>
          <w:sz w:val="28"/>
          <w:szCs w:val="28"/>
        </w:rPr>
        <w:t>экономическая</w:t>
      </w:r>
      <w:r>
        <w:rPr>
          <w:color w:val="000000"/>
          <w:sz w:val="28"/>
          <w:szCs w:val="28"/>
        </w:rPr>
        <w:t xml:space="preserve"> </w:t>
      </w:r>
      <w:r w:rsidRPr="009521B7">
        <w:rPr>
          <w:color w:val="000000"/>
          <w:sz w:val="28"/>
          <w:szCs w:val="28"/>
        </w:rPr>
        <w:t xml:space="preserve">экспертиза </w:t>
      </w:r>
      <w:r>
        <w:rPr>
          <w:color w:val="000000"/>
          <w:sz w:val="28"/>
          <w:szCs w:val="28"/>
        </w:rPr>
        <w:t xml:space="preserve">при ДТП </w:t>
      </w:r>
      <w:r w:rsidRPr="009521B7">
        <w:rPr>
          <w:color w:val="000000"/>
          <w:sz w:val="28"/>
          <w:szCs w:val="28"/>
        </w:rPr>
        <w:t>подразделяется на следующие виды: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1) судебная экспертиза технического состояния транспортных средств (автотехническая экспертиза);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2) судебная экспертиза механизма дорожно-транспортного происшествия;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3) судебная автодорожная экспертиза (технического состояния дороги, дорожных обустройств и внешних условий на участке ДТП);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4) судебная инженерная экспертиза психофизиологического состояния водителя.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I. Вопросы, разрешаемые судебной экспертизой технического состояния транспортных средств (автотехнической экспертизой).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1. Каково техническое состояние автотранспортного средства, его узлов, деталей, механизмов? Соответствует ли оно техническим нормам и иным требованиям безопасности движения и эксплуатации транспорта?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2. Исправно ли данное автотранспортное средство (механизм, узел, деталь)? Если нет, то в чем заключается неисправность? Когда она возникла (до, в момент, после ДТП)?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lastRenderedPageBreak/>
        <w:t>3. Повлияла ли данная неисправность на возникновение и развитие ДТП? Если да, то каким образом? Каково влияние неисправности на управляемость транспортного средства?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4. Находится ли событие ДТП (столкновение, наезд и проч.) в причинно-следственной связи с данной технической неисправностью?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5. Была ли техническая возможность предотвращения ДТП при том техническом состоянии транспортного средства, в котором автомобиль находился в момент происшествия?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6. Была ли возможность установления неисправности автотранспортного средства, повлекшего ДТП, водителем, лицами, ответственными за выпуск автомобиля в рейс?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7. Какие обстоятельства, связанные с техническим состоянием транспортного средства, способствовали или могли способствовать ДТП?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8. Какой ремонт должен быть произведен для восстановления поврежденного транспортного средства? Каково качество произведенного ремонта автомашины? Каков размер материального ущерба, причиненного автомобилю в результате происшествия (комплексно с товароведческой экспертизой)?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Ряд вопросов решаются комплексно с участием эксперта-металловеда. К ним относятся следующие: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1. Вследствие чего произошел излом: удар, усталость металла, дефект изготовления?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2. Есть ли дефекты в данных узлах или деталях автотранспортного средства?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3. Соответствует ли материал детали проектно-расчетным и техническим нормам?</w:t>
      </w:r>
    </w:p>
    <w:p w:rsidR="009521B7" w:rsidRP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>4. Как происходила коррозия металла деталей транспортного средства (равномерно, давно, недавно)?</w:t>
      </w:r>
    </w:p>
    <w:p w:rsidR="009521B7" w:rsidRDefault="009521B7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9521B7">
        <w:rPr>
          <w:color w:val="000000"/>
          <w:sz w:val="28"/>
          <w:szCs w:val="28"/>
        </w:rPr>
        <w:t xml:space="preserve">Судебные автотехнические экспертизы часто смешивают с оценкой повреждений транспортных средств и стоимости восстановительного ремонта. Однако это далеко не одно и то же. Эта путаница обусловлена тем </w:t>
      </w:r>
      <w:r w:rsidRPr="009521B7">
        <w:rPr>
          <w:color w:val="000000"/>
          <w:sz w:val="28"/>
          <w:szCs w:val="28"/>
        </w:rPr>
        <w:lastRenderedPageBreak/>
        <w:t>обстоятельством, что многие фирмы, производящие оценку, именуются "независимой экспертизой". Как указывалось выше, судебная экспертиза обладает рядом отличительных признаков. Оценка повреждений производится в соответствии с Федеральным законом от 29 июля 1998 г. N 135-ФЗ "Об оценочной деятельности в Российской Федерации". Оценка производится вне связи с процессуальной процедурой и оформляется отчетом или актом за подписью руководителя организации, производящей оценку. Этот документ может быть приобщен к делу в качестве письменного доказательства, но никак не в качестве заключения эксперта.</w:t>
      </w:r>
    </w:p>
    <w:p w:rsidR="009C6722" w:rsidRPr="009521B7" w:rsidRDefault="009C6722" w:rsidP="009521B7">
      <w:pPr>
        <w:pStyle w:val="a5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</w:p>
    <w:p w:rsidR="00EA6467" w:rsidRDefault="00EA6467" w:rsidP="009C6722">
      <w:pPr>
        <w:shd w:val="clear" w:color="auto" w:fill="FFFFFF"/>
        <w:spacing w:after="0" w:line="36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EA646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Подводим итоги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судебно – экономической экспертизы при</w:t>
      </w:r>
      <w:r w:rsidRPr="00EA646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дтп:</w:t>
      </w:r>
    </w:p>
    <w:p w:rsidR="009C6722" w:rsidRPr="00EA6467" w:rsidRDefault="009C6722" w:rsidP="00EA6467">
      <w:pPr>
        <w:shd w:val="clear" w:color="auto" w:fill="FFFFFF"/>
        <w:spacing w:after="0" w:line="36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</w:pPr>
    </w:p>
    <w:p w:rsidR="00EA6467" w:rsidRPr="00EA6467" w:rsidRDefault="00EA6467" w:rsidP="00EA6467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EA6467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Взыскание ущерба с виновника ДТП в большинстве случаев возможно только при установлении его вины судебным решением в деле об административном правонарушении или в уголовном деле.</w:t>
      </w:r>
    </w:p>
    <w:p w:rsidR="00EA6467" w:rsidRPr="00EA6467" w:rsidRDefault="00EA6467" w:rsidP="00EA6467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EA6467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Одним из весомых доказательств является заключение эксперта. В делах по ДТП проводятся инженерно-технические экспертизы, к которым относятся судебная автотехническая экспертиза и трасологическая.</w:t>
      </w:r>
    </w:p>
    <w:p w:rsidR="00EA6467" w:rsidRPr="00EA6467" w:rsidRDefault="00EA6467" w:rsidP="00EA6467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EA6467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С помощью автотехнической экспертизы можно установить механизм ДТП, наличие неисправностей транспортного средства, соответствие действий водителей требованиям ПДР.</w:t>
      </w:r>
    </w:p>
    <w:p w:rsidR="00EA6467" w:rsidRPr="00EA6467" w:rsidRDefault="00EA6467" w:rsidP="00EA6467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EA6467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Трасологическая экспертиза изучает следы, оставленные транспортными средствами на месте ДТП, и позволяет ответить на вопросы относительно места столкновения, направления движения, типа и марки автомобиля, оставившего следы.</w:t>
      </w:r>
    </w:p>
    <w:p w:rsidR="00FE38A3" w:rsidRPr="009C6722" w:rsidRDefault="00EA6467" w:rsidP="00641969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</w:pPr>
      <w:r w:rsidRPr="00EA6467">
        <w:rPr>
          <w:rFonts w:ascii="Times New Roman" w:eastAsia="Times New Roman" w:hAnsi="Times New Roman" w:cs="Times New Roman"/>
          <w:color w:val="464646"/>
          <w:sz w:val="28"/>
          <w:szCs w:val="28"/>
          <w:lang w:eastAsia="ru-RU"/>
        </w:rPr>
        <w:t>При ведении уголовного дела или дела об административном правонарушении во многих случаях незаменимой является помощь опытного защитника, который знает об особенностях проведения экспертиз и её использования при защите интересов участника ДТП.</w:t>
      </w:r>
    </w:p>
    <w:p w:rsidR="007B3A68" w:rsidRPr="007B3A68" w:rsidRDefault="007B3A68" w:rsidP="004B586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A68">
        <w:rPr>
          <w:rFonts w:ascii="Times New Roman" w:hAnsi="Times New Roman" w:cs="Times New Roman"/>
          <w:b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438EE" w:rsidRDefault="000125B8" w:rsidP="004B5861">
      <w:pPr>
        <w:pStyle w:val="a3"/>
        <w:numPr>
          <w:ilvl w:val="0"/>
          <w:numId w:val="2"/>
        </w:numPr>
        <w:spacing w:before="0"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 </w:t>
      </w:r>
      <w:r w:rsidR="00E438EE" w:rsidRPr="0074772B">
        <w:rPr>
          <w:sz w:val="28"/>
          <w:szCs w:val="28"/>
          <w:lang w:val="ru-RU"/>
        </w:rPr>
        <w:t>Гражданский кодекс Российской Федерации (ГК РФ)</w:t>
      </w:r>
      <w:r w:rsidR="00E438EE">
        <w:rPr>
          <w:sz w:val="28"/>
          <w:szCs w:val="28"/>
          <w:lang w:val="ru-RU"/>
        </w:rPr>
        <w:t xml:space="preserve"> </w:t>
      </w:r>
      <w:r w:rsidR="00E438EE" w:rsidRPr="0074772B">
        <w:rPr>
          <w:sz w:val="28"/>
          <w:szCs w:val="28"/>
          <w:lang w:val="ru-RU"/>
        </w:rPr>
        <w:t>[</w:t>
      </w:r>
      <w:r w:rsidR="00E438EE">
        <w:rPr>
          <w:sz w:val="28"/>
          <w:szCs w:val="28"/>
          <w:lang w:val="ru-RU"/>
        </w:rPr>
        <w:t xml:space="preserve">Электронный </w:t>
      </w:r>
      <w:r w:rsidR="00E438EE">
        <w:rPr>
          <w:sz w:val="28"/>
          <w:szCs w:val="28"/>
          <w:lang w:val="ru-RU"/>
        </w:rPr>
        <w:lastRenderedPageBreak/>
        <w:t xml:space="preserve">ресурс]. – </w:t>
      </w:r>
      <w:r w:rsidR="00E438EE">
        <w:rPr>
          <w:sz w:val="28"/>
          <w:szCs w:val="28"/>
        </w:rPr>
        <w:t>URL</w:t>
      </w:r>
      <w:r w:rsidR="00E438EE">
        <w:rPr>
          <w:sz w:val="28"/>
          <w:szCs w:val="28"/>
          <w:lang w:val="ru-RU"/>
        </w:rPr>
        <w:t xml:space="preserve">: </w:t>
      </w:r>
      <w:hyperlink r:id="rId5" w:history="1">
        <w:r w:rsidR="00E438EE" w:rsidRPr="00F34F1E">
          <w:rPr>
            <w:rStyle w:val="a4"/>
            <w:sz w:val="28"/>
            <w:szCs w:val="28"/>
          </w:rPr>
          <w:t>http</w:t>
        </w:r>
        <w:r w:rsidR="00E438EE" w:rsidRPr="0074772B">
          <w:rPr>
            <w:rStyle w:val="a4"/>
            <w:sz w:val="28"/>
            <w:szCs w:val="28"/>
            <w:lang w:val="ru-RU"/>
          </w:rPr>
          <w:t>://</w:t>
        </w:r>
        <w:r w:rsidR="00E438EE" w:rsidRPr="00F34F1E">
          <w:rPr>
            <w:rStyle w:val="a4"/>
            <w:sz w:val="28"/>
            <w:szCs w:val="28"/>
          </w:rPr>
          <w:t>www</w:t>
        </w:r>
        <w:r w:rsidR="00E438EE" w:rsidRPr="0074772B">
          <w:rPr>
            <w:rStyle w:val="a4"/>
            <w:sz w:val="28"/>
            <w:szCs w:val="28"/>
            <w:lang w:val="ru-RU"/>
          </w:rPr>
          <w:t>.</w:t>
        </w:r>
        <w:r w:rsidR="00E438EE" w:rsidRPr="00F34F1E">
          <w:rPr>
            <w:rStyle w:val="a4"/>
            <w:sz w:val="28"/>
            <w:szCs w:val="28"/>
          </w:rPr>
          <w:t>consultant</w:t>
        </w:r>
        <w:r w:rsidR="00E438EE" w:rsidRPr="0074772B">
          <w:rPr>
            <w:rStyle w:val="a4"/>
            <w:sz w:val="28"/>
            <w:szCs w:val="28"/>
            <w:lang w:val="ru-RU"/>
          </w:rPr>
          <w:t>.</w:t>
        </w:r>
        <w:r w:rsidR="00E438EE" w:rsidRPr="00F34F1E">
          <w:rPr>
            <w:rStyle w:val="a4"/>
            <w:sz w:val="28"/>
            <w:szCs w:val="28"/>
          </w:rPr>
          <w:t>ru</w:t>
        </w:r>
        <w:r w:rsidR="00E438EE" w:rsidRPr="0074772B">
          <w:rPr>
            <w:rStyle w:val="a4"/>
            <w:sz w:val="28"/>
            <w:szCs w:val="28"/>
            <w:lang w:val="ru-RU"/>
          </w:rPr>
          <w:t>/</w:t>
        </w:r>
        <w:r w:rsidR="00E438EE" w:rsidRPr="00F34F1E">
          <w:rPr>
            <w:rStyle w:val="a4"/>
            <w:sz w:val="28"/>
            <w:szCs w:val="28"/>
          </w:rPr>
          <w:t>document</w:t>
        </w:r>
        <w:r w:rsidR="00E438EE" w:rsidRPr="0074772B">
          <w:rPr>
            <w:rStyle w:val="a4"/>
            <w:sz w:val="28"/>
            <w:szCs w:val="28"/>
            <w:lang w:val="ru-RU"/>
          </w:rPr>
          <w:t>/</w:t>
        </w:r>
        <w:r w:rsidR="00E438EE" w:rsidRPr="00F34F1E">
          <w:rPr>
            <w:rStyle w:val="a4"/>
            <w:sz w:val="28"/>
            <w:szCs w:val="28"/>
          </w:rPr>
          <w:t>cons</w:t>
        </w:r>
        <w:r w:rsidR="00E438EE" w:rsidRPr="0074772B">
          <w:rPr>
            <w:rStyle w:val="a4"/>
            <w:sz w:val="28"/>
            <w:szCs w:val="28"/>
            <w:lang w:val="ru-RU"/>
          </w:rPr>
          <w:t>_</w:t>
        </w:r>
        <w:r w:rsidR="00E438EE" w:rsidRPr="00F34F1E">
          <w:rPr>
            <w:rStyle w:val="a4"/>
            <w:sz w:val="28"/>
            <w:szCs w:val="28"/>
          </w:rPr>
          <w:t>doc</w:t>
        </w:r>
        <w:r w:rsidR="00E438EE" w:rsidRPr="0074772B">
          <w:rPr>
            <w:rStyle w:val="a4"/>
            <w:sz w:val="28"/>
            <w:szCs w:val="28"/>
            <w:lang w:val="ru-RU"/>
          </w:rPr>
          <w:t>_</w:t>
        </w:r>
        <w:r w:rsidR="00E438EE" w:rsidRPr="00F34F1E">
          <w:rPr>
            <w:rStyle w:val="a4"/>
            <w:sz w:val="28"/>
            <w:szCs w:val="28"/>
          </w:rPr>
          <w:t>LAW</w:t>
        </w:r>
        <w:r w:rsidR="00E438EE" w:rsidRPr="0074772B">
          <w:rPr>
            <w:rStyle w:val="a4"/>
            <w:sz w:val="28"/>
            <w:szCs w:val="28"/>
            <w:lang w:val="ru-RU"/>
          </w:rPr>
          <w:t>_5142/</w:t>
        </w:r>
      </w:hyperlink>
      <w:r w:rsidR="00E438EE" w:rsidRPr="0074772B">
        <w:rPr>
          <w:sz w:val="28"/>
          <w:szCs w:val="28"/>
          <w:lang w:val="ru-RU"/>
        </w:rPr>
        <w:t xml:space="preserve"> </w:t>
      </w:r>
      <w:r w:rsidR="00E438EE">
        <w:rPr>
          <w:sz w:val="28"/>
          <w:szCs w:val="28"/>
          <w:lang w:val="ru-RU"/>
        </w:rPr>
        <w:t>(дата обращения 12.05.2018)</w:t>
      </w:r>
    </w:p>
    <w:p w:rsidR="00E438EE" w:rsidRPr="006D29F3" w:rsidRDefault="00E438EE" w:rsidP="004B5861">
      <w:pPr>
        <w:pStyle w:val="a3"/>
        <w:numPr>
          <w:ilvl w:val="0"/>
          <w:numId w:val="2"/>
        </w:numPr>
        <w:tabs>
          <w:tab w:val="left" w:pos="805"/>
        </w:tabs>
        <w:spacing w:before="0" w:line="360" w:lineRule="auto"/>
        <w:ind w:right="126"/>
        <w:rPr>
          <w:sz w:val="28"/>
          <w:szCs w:val="28"/>
          <w:lang w:val="ru-RU"/>
        </w:rPr>
      </w:pPr>
      <w:r w:rsidRPr="00F34F1E">
        <w:rPr>
          <w:color w:val="231F20"/>
          <w:sz w:val="28"/>
          <w:szCs w:val="28"/>
          <w:lang w:val="ru-RU"/>
        </w:rPr>
        <w:t>Кошелев И.Н. «Административно-правовой механизм против</w:t>
      </w:r>
      <w:r>
        <w:rPr>
          <w:color w:val="231F20"/>
          <w:sz w:val="28"/>
          <w:szCs w:val="28"/>
          <w:lang w:val="ru-RU"/>
        </w:rPr>
        <w:t>одействия коррупции и обеспече</w:t>
      </w:r>
      <w:r w:rsidRPr="00F34F1E">
        <w:rPr>
          <w:color w:val="231F20"/>
          <w:sz w:val="28"/>
          <w:szCs w:val="28"/>
          <w:lang w:val="ru-RU"/>
        </w:rPr>
        <w:t xml:space="preserve">ния собственной безопасности органов внутренних дел Российской Федерации». </w:t>
      </w:r>
      <w:r w:rsidRPr="000125B8">
        <w:rPr>
          <w:color w:val="231F20"/>
          <w:sz w:val="28"/>
          <w:szCs w:val="28"/>
          <w:lang w:val="ru-RU"/>
        </w:rPr>
        <w:t xml:space="preserve">Автореф дисс. канд. юрид. </w:t>
      </w:r>
      <w:r w:rsidRPr="000125B8">
        <w:rPr>
          <w:color w:val="231F20"/>
          <w:spacing w:val="-3"/>
          <w:sz w:val="28"/>
          <w:szCs w:val="28"/>
          <w:lang w:val="ru-RU"/>
        </w:rPr>
        <w:t xml:space="preserve">наук, </w:t>
      </w:r>
      <w:r w:rsidRPr="000125B8">
        <w:rPr>
          <w:color w:val="231F20"/>
          <w:sz w:val="28"/>
          <w:szCs w:val="28"/>
          <w:lang w:val="ru-RU"/>
        </w:rPr>
        <w:t>М. 2009.</w:t>
      </w:r>
      <w:r w:rsidR="006D29F3">
        <w:rPr>
          <w:color w:val="231F20"/>
          <w:sz w:val="28"/>
          <w:szCs w:val="28"/>
          <w:lang w:val="ru-RU"/>
        </w:rPr>
        <w:t xml:space="preserve"> С.78-80</w:t>
      </w:r>
    </w:p>
    <w:p w:rsidR="006D29F3" w:rsidRPr="006D29F3" w:rsidRDefault="006D29F3" w:rsidP="006D29F3">
      <w:pPr>
        <w:pStyle w:val="a3"/>
        <w:numPr>
          <w:ilvl w:val="0"/>
          <w:numId w:val="2"/>
        </w:numPr>
        <w:tabs>
          <w:tab w:val="left" w:pos="805"/>
        </w:tabs>
        <w:spacing w:before="0" w:line="360" w:lineRule="auto"/>
        <w:ind w:right="126"/>
        <w:rPr>
          <w:sz w:val="28"/>
          <w:szCs w:val="28"/>
          <w:lang w:val="ru-RU"/>
        </w:rPr>
      </w:pPr>
      <w:r w:rsidRPr="006D29F3">
        <w:rPr>
          <w:sz w:val="28"/>
          <w:szCs w:val="28"/>
          <w:lang w:val="ru-RU"/>
        </w:rPr>
        <w:t xml:space="preserve">Приказ от 27 декабря 2012 г. N 237 об утверждении перечня родов (видов) судебных экспертиз, выполняемых в федеральных бюджетных судебно-экспертных учреждениях минюста России, и перечня экспертных специальностей, по которым представляется право самостоятельного производства судебных экспертиз в федеральных бюджетных судебно-экспертных учреждениях минюста России </w:t>
      </w:r>
    </w:p>
    <w:p w:rsidR="006D29F3" w:rsidRPr="006D29F3" w:rsidRDefault="00A539AC" w:rsidP="006D29F3">
      <w:pPr>
        <w:pStyle w:val="a3"/>
        <w:tabs>
          <w:tab w:val="left" w:pos="805"/>
        </w:tabs>
        <w:spacing w:before="0" w:line="360" w:lineRule="auto"/>
        <w:ind w:left="720" w:right="126" w:firstLine="0"/>
        <w:rPr>
          <w:sz w:val="28"/>
          <w:szCs w:val="28"/>
          <w:lang w:val="ru-RU"/>
        </w:rPr>
      </w:pPr>
      <w:r w:rsidRPr="00A539AC">
        <w:rPr>
          <w:sz w:val="28"/>
          <w:szCs w:val="28"/>
          <w:lang w:val="ru-RU"/>
        </w:rPr>
        <w:t>[Электронный</w:t>
      </w:r>
      <w:r w:rsidR="006D29F3">
        <w:rPr>
          <w:sz w:val="28"/>
          <w:szCs w:val="28"/>
          <w:lang w:val="ru-RU"/>
        </w:rPr>
        <w:t xml:space="preserve"> </w:t>
      </w:r>
      <w:r w:rsidRPr="00A539AC">
        <w:rPr>
          <w:sz w:val="28"/>
          <w:szCs w:val="28"/>
          <w:lang w:val="ru-RU"/>
        </w:rPr>
        <w:t>ресурс].</w:t>
      </w:r>
      <w:r w:rsidR="006D29F3">
        <w:rPr>
          <w:sz w:val="28"/>
          <w:szCs w:val="28"/>
          <w:lang w:val="ru-RU"/>
        </w:rPr>
        <w:t xml:space="preserve"> URL</w:t>
      </w:r>
      <w:r w:rsidR="006D29F3" w:rsidRPr="006D29F3">
        <w:rPr>
          <w:lang w:val="ru-RU"/>
        </w:rPr>
        <w:t xml:space="preserve"> </w:t>
      </w:r>
      <w:r w:rsidR="006D29F3" w:rsidRPr="006D29F3">
        <w:rPr>
          <w:sz w:val="28"/>
          <w:szCs w:val="28"/>
          <w:lang w:val="ru-RU"/>
        </w:rPr>
        <w:t>http://rulaws.ru/acts/Prikaz-Minyusta-Rossii-ot-27.12.2012-N-237/</w:t>
      </w:r>
      <w:r w:rsidR="006D29F3">
        <w:rPr>
          <w:sz w:val="28"/>
          <w:szCs w:val="28"/>
          <w:lang w:val="ru-RU"/>
        </w:rPr>
        <w:t xml:space="preserve"> (дата обращения 20</w:t>
      </w:r>
      <w:r w:rsidRPr="00A539AC">
        <w:rPr>
          <w:sz w:val="28"/>
          <w:szCs w:val="28"/>
          <w:lang w:val="ru-RU"/>
        </w:rPr>
        <w:t>.05.2018)</w:t>
      </w:r>
    </w:p>
    <w:p w:rsidR="006D29F3" w:rsidRDefault="00E438EE" w:rsidP="006D29F3">
      <w:pPr>
        <w:pStyle w:val="a3"/>
        <w:numPr>
          <w:ilvl w:val="0"/>
          <w:numId w:val="2"/>
        </w:numPr>
        <w:spacing w:before="0" w:line="360" w:lineRule="auto"/>
        <w:rPr>
          <w:sz w:val="28"/>
          <w:szCs w:val="28"/>
          <w:lang w:val="ru-RU"/>
        </w:rPr>
      </w:pPr>
      <w:r w:rsidRPr="00F34F1E">
        <w:rPr>
          <w:sz w:val="28"/>
          <w:szCs w:val="28"/>
          <w:lang w:val="ru-RU"/>
        </w:rPr>
        <w:t xml:space="preserve">"Уголовный кодекс Российской Федерации" от 13.06.1996 </w:t>
      </w:r>
      <w:r w:rsidRPr="00F34F1E">
        <w:rPr>
          <w:sz w:val="28"/>
          <w:szCs w:val="28"/>
        </w:rPr>
        <w:t>N</w:t>
      </w:r>
      <w:r w:rsidRPr="00F34F1E">
        <w:rPr>
          <w:sz w:val="28"/>
          <w:szCs w:val="28"/>
          <w:lang w:val="ru-RU"/>
        </w:rPr>
        <w:t xml:space="preserve"> 63-ФЗ (ред. от 23.04.2018, с изм. от 25.04.2018)</w:t>
      </w:r>
      <w:r>
        <w:rPr>
          <w:sz w:val="28"/>
          <w:szCs w:val="28"/>
          <w:lang w:val="ru-RU"/>
        </w:rPr>
        <w:t xml:space="preserve"> </w:t>
      </w:r>
      <w:r w:rsidRPr="0074772B">
        <w:rPr>
          <w:sz w:val="28"/>
          <w:szCs w:val="28"/>
          <w:lang w:val="ru-RU"/>
        </w:rPr>
        <w:t>[</w:t>
      </w:r>
      <w:r>
        <w:rPr>
          <w:sz w:val="28"/>
          <w:szCs w:val="28"/>
          <w:lang w:val="ru-RU"/>
        </w:rPr>
        <w:t xml:space="preserve">Электронный ресурс]. – </w:t>
      </w:r>
      <w:r>
        <w:rPr>
          <w:sz w:val="28"/>
          <w:szCs w:val="28"/>
        </w:rPr>
        <w:t>URL</w:t>
      </w:r>
      <w:r>
        <w:rPr>
          <w:sz w:val="28"/>
          <w:szCs w:val="28"/>
          <w:lang w:val="ru-RU"/>
        </w:rPr>
        <w:t xml:space="preserve">: </w:t>
      </w:r>
      <w:hyperlink r:id="rId6" w:history="1">
        <w:r w:rsidRPr="00290031">
          <w:rPr>
            <w:rStyle w:val="a4"/>
            <w:sz w:val="28"/>
            <w:szCs w:val="28"/>
            <w:lang w:val="ru-RU"/>
          </w:rPr>
          <w:t>http://www.consultant.ru/document/cons_doc_LAW_10699/</w:t>
        </w:r>
      </w:hyperlink>
      <w:r>
        <w:rPr>
          <w:sz w:val="28"/>
          <w:szCs w:val="28"/>
          <w:lang w:val="ru-RU"/>
        </w:rPr>
        <w:t xml:space="preserve"> (дата обращения </w:t>
      </w:r>
      <w:r w:rsidR="006D29F3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>.05.2018)</w:t>
      </w:r>
    </w:p>
    <w:p w:rsidR="006D29F3" w:rsidRPr="006D29F3" w:rsidRDefault="006D29F3" w:rsidP="006D29F3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  <w:lang w:val="ru-RU"/>
        </w:rPr>
      </w:pPr>
      <w:r w:rsidRPr="006D29F3">
        <w:rPr>
          <w:sz w:val="28"/>
          <w:szCs w:val="28"/>
          <w:lang w:val="ru-RU"/>
        </w:rPr>
        <w:t>САМОРЕГУЛИРОВАНИЕ СОЦИАЛЬНО – ЭКОНОМИЧЕСКИХ</w:t>
      </w:r>
    </w:p>
    <w:p w:rsidR="006D29F3" w:rsidRPr="006D29F3" w:rsidRDefault="006D29F3" w:rsidP="006D29F3">
      <w:pPr>
        <w:pStyle w:val="a3"/>
        <w:spacing w:line="360" w:lineRule="auto"/>
        <w:ind w:left="720" w:firstLine="0"/>
        <w:rPr>
          <w:sz w:val="28"/>
          <w:szCs w:val="28"/>
          <w:lang w:val="ru-RU"/>
        </w:rPr>
      </w:pPr>
      <w:r w:rsidRPr="006D29F3">
        <w:rPr>
          <w:sz w:val="28"/>
          <w:szCs w:val="28"/>
          <w:lang w:val="ru-RU"/>
        </w:rPr>
        <w:t>ОТНОШЕНИЙ: ТЕОРЕТИЧЕСКИЕ ОСНОВЫ И ЗНАЧЕНИЕ ДЛЯ ИННОВАЦИОННОГО РАЗВИТИЯ РОССИИ Ханнанов Р.А. Право и политика. 2010. № 7. С. 1234-1249.</w:t>
      </w:r>
    </w:p>
    <w:p w:rsidR="00AB6A56" w:rsidRPr="007525D1" w:rsidRDefault="00AB6A56" w:rsidP="004B5861">
      <w:pPr>
        <w:pStyle w:val="a3"/>
        <w:numPr>
          <w:ilvl w:val="0"/>
          <w:numId w:val="2"/>
        </w:numPr>
        <w:tabs>
          <w:tab w:val="left" w:pos="749"/>
        </w:tabs>
        <w:spacing w:before="0" w:line="360" w:lineRule="auto"/>
        <w:rPr>
          <w:sz w:val="28"/>
          <w:szCs w:val="28"/>
        </w:rPr>
      </w:pPr>
      <w:r w:rsidRPr="00F34F1E">
        <w:rPr>
          <w:color w:val="231F20"/>
          <w:sz w:val="28"/>
          <w:szCs w:val="28"/>
        </w:rPr>
        <w:t>Юридический словарь. М. 2000. 345</w:t>
      </w:r>
      <w:r w:rsidRPr="00F34F1E">
        <w:rPr>
          <w:color w:val="231F20"/>
          <w:spacing w:val="-1"/>
          <w:sz w:val="28"/>
          <w:szCs w:val="28"/>
        </w:rPr>
        <w:t xml:space="preserve"> </w:t>
      </w:r>
      <w:r w:rsidRPr="00F34F1E">
        <w:rPr>
          <w:color w:val="231F20"/>
          <w:sz w:val="28"/>
          <w:szCs w:val="28"/>
        </w:rPr>
        <w:t>с.</w:t>
      </w:r>
    </w:p>
    <w:p w:rsidR="00F31101" w:rsidRPr="00F31101" w:rsidRDefault="00F31101" w:rsidP="004B5861">
      <w:pPr>
        <w:pStyle w:val="a3"/>
        <w:numPr>
          <w:ilvl w:val="0"/>
          <w:numId w:val="2"/>
        </w:numPr>
        <w:tabs>
          <w:tab w:val="left" w:pos="749"/>
        </w:tabs>
        <w:spacing w:before="0" w:line="360" w:lineRule="auto"/>
        <w:rPr>
          <w:sz w:val="28"/>
          <w:szCs w:val="28"/>
        </w:rPr>
      </w:pPr>
      <w:r w:rsidRPr="00F31101">
        <w:rPr>
          <w:sz w:val="28"/>
          <w:szCs w:val="28"/>
        </w:rPr>
        <w:t xml:space="preserve">BUSINESS REPUTATION OF THE WORKER IN SYSTEM OF MODERNIZATION OF THE SOCIAL- ECONOMIC DEVELOPMENT OF RUSSIA Marina V.D., Hannanova T.R. </w:t>
      </w:r>
      <w:r w:rsidRPr="00F31101">
        <w:rPr>
          <w:sz w:val="28"/>
          <w:szCs w:val="28"/>
          <w:lang w:val="ru-RU"/>
        </w:rPr>
        <w:t>Нефть</w:t>
      </w:r>
      <w:r w:rsidRPr="00F31101">
        <w:rPr>
          <w:sz w:val="28"/>
          <w:szCs w:val="28"/>
        </w:rPr>
        <w:t xml:space="preserve">, </w:t>
      </w:r>
      <w:r w:rsidRPr="00F31101">
        <w:rPr>
          <w:sz w:val="28"/>
          <w:szCs w:val="28"/>
          <w:lang w:val="ru-RU"/>
        </w:rPr>
        <w:t>газ</w:t>
      </w:r>
      <w:r w:rsidRPr="00F31101">
        <w:rPr>
          <w:sz w:val="28"/>
          <w:szCs w:val="28"/>
        </w:rPr>
        <w:t xml:space="preserve"> </w:t>
      </w:r>
      <w:r w:rsidRPr="00F31101">
        <w:rPr>
          <w:sz w:val="28"/>
          <w:szCs w:val="28"/>
          <w:lang w:val="ru-RU"/>
        </w:rPr>
        <w:t>и</w:t>
      </w:r>
      <w:r w:rsidRPr="00F31101">
        <w:rPr>
          <w:sz w:val="28"/>
          <w:szCs w:val="28"/>
        </w:rPr>
        <w:t xml:space="preserve"> </w:t>
      </w:r>
      <w:r w:rsidRPr="00F31101">
        <w:rPr>
          <w:sz w:val="28"/>
          <w:szCs w:val="28"/>
          <w:lang w:val="ru-RU"/>
        </w:rPr>
        <w:t>бизнес</w:t>
      </w:r>
      <w:r w:rsidRPr="00F31101">
        <w:rPr>
          <w:sz w:val="28"/>
          <w:szCs w:val="28"/>
        </w:rPr>
        <w:t xml:space="preserve">. </w:t>
      </w:r>
      <w:r w:rsidR="00E542CA" w:rsidRPr="00E542CA">
        <w:rPr>
          <w:sz w:val="28"/>
          <w:szCs w:val="28"/>
        </w:rPr>
        <w:t xml:space="preserve">2011. № 3. </w:t>
      </w:r>
      <w:r w:rsidR="00E542CA">
        <w:rPr>
          <w:sz w:val="28"/>
          <w:szCs w:val="28"/>
          <w:lang w:val="ru-RU"/>
        </w:rPr>
        <w:t>С</w:t>
      </w:r>
      <w:r w:rsidR="00E542CA">
        <w:rPr>
          <w:sz w:val="28"/>
          <w:szCs w:val="28"/>
        </w:rPr>
        <w:t xml:space="preserve">. </w:t>
      </w:r>
      <w:r w:rsidR="00E542CA" w:rsidRPr="00E542CA">
        <w:rPr>
          <w:sz w:val="28"/>
          <w:szCs w:val="28"/>
        </w:rPr>
        <w:t>45</w:t>
      </w:r>
      <w:r w:rsidR="00E542CA">
        <w:rPr>
          <w:sz w:val="28"/>
          <w:szCs w:val="28"/>
        </w:rPr>
        <w:t>-4</w:t>
      </w:r>
      <w:r w:rsidR="00E542CA">
        <w:rPr>
          <w:sz w:val="28"/>
          <w:szCs w:val="28"/>
          <w:lang w:val="ru-RU"/>
        </w:rPr>
        <w:t>8</w:t>
      </w:r>
      <w:r w:rsidRPr="00E542CA">
        <w:rPr>
          <w:sz w:val="28"/>
          <w:szCs w:val="28"/>
        </w:rPr>
        <w:t>.</w:t>
      </w:r>
      <w:r w:rsidR="00413B24" w:rsidRPr="00E542CA">
        <w:rPr>
          <w:sz w:val="28"/>
          <w:szCs w:val="28"/>
        </w:rPr>
        <w:t xml:space="preserve"> </w:t>
      </w:r>
    </w:p>
    <w:p w:rsidR="000125B8" w:rsidRPr="00F31101" w:rsidRDefault="00F31101" w:rsidP="004B5861">
      <w:pPr>
        <w:pStyle w:val="a3"/>
        <w:numPr>
          <w:ilvl w:val="0"/>
          <w:numId w:val="2"/>
        </w:numPr>
        <w:tabs>
          <w:tab w:val="left" w:pos="749"/>
        </w:tabs>
        <w:spacing w:before="0" w:line="360" w:lineRule="auto"/>
        <w:rPr>
          <w:sz w:val="28"/>
          <w:szCs w:val="28"/>
        </w:rPr>
      </w:pPr>
      <w:r w:rsidRPr="00F31101">
        <w:rPr>
          <w:sz w:val="28"/>
          <w:szCs w:val="28"/>
        </w:rPr>
        <w:t xml:space="preserve">INTERNATIONAL EXPERIENCE OF ENSURING THE COMPETITIVENESS OF REGIONAL ECONOMIES WITH INSTRUMENTAL FUNCTIONS OF THE CLUSTER APPROACH Nekrasova M.L., Vronskaya M.V., Demin S.S., Zainasheva Z.G., Sharipova </w:t>
      </w:r>
      <w:r w:rsidRPr="00F31101">
        <w:rPr>
          <w:sz w:val="28"/>
          <w:szCs w:val="28"/>
        </w:rPr>
        <w:lastRenderedPageBreak/>
        <w:t>V.V., Khannanova T.R., Tkachev S.V. International Review of Management and Ma</w:t>
      </w:r>
      <w:r w:rsidR="00E542CA">
        <w:rPr>
          <w:sz w:val="28"/>
          <w:szCs w:val="28"/>
        </w:rPr>
        <w:t xml:space="preserve">rketing. 2016. Т. 6. № S1. С. </w:t>
      </w:r>
      <w:r w:rsidR="00E542CA">
        <w:rPr>
          <w:sz w:val="28"/>
          <w:szCs w:val="28"/>
          <w:lang w:val="ru-RU"/>
        </w:rPr>
        <w:t>65</w:t>
      </w:r>
      <w:r w:rsidR="00E542CA">
        <w:rPr>
          <w:sz w:val="28"/>
          <w:szCs w:val="28"/>
        </w:rPr>
        <w:t>-</w:t>
      </w:r>
      <w:r w:rsidR="00E542CA">
        <w:rPr>
          <w:sz w:val="28"/>
          <w:szCs w:val="28"/>
          <w:lang w:val="ru-RU"/>
        </w:rPr>
        <w:t>68</w:t>
      </w:r>
      <w:r w:rsidRPr="00F31101">
        <w:rPr>
          <w:sz w:val="28"/>
          <w:szCs w:val="28"/>
        </w:rPr>
        <w:t>.</w:t>
      </w:r>
    </w:p>
    <w:sectPr w:rsidR="000125B8" w:rsidRPr="00F31101" w:rsidSect="00641969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B1B5A"/>
    <w:multiLevelType w:val="hybridMultilevel"/>
    <w:tmpl w:val="1A8256FC"/>
    <w:lvl w:ilvl="0" w:tplc="64D49742">
      <w:start w:val="5"/>
      <w:numFmt w:val="decimal"/>
      <w:lvlText w:val="%1."/>
      <w:lvlJc w:val="left"/>
      <w:pPr>
        <w:ind w:left="198" w:hanging="210"/>
      </w:pPr>
      <w:rPr>
        <w:rFonts w:ascii="Times New Roman" w:eastAsia="Times New Roman" w:hAnsi="Times New Roman" w:cs="Times New Roman" w:hint="default"/>
        <w:color w:val="231F20"/>
        <w:spacing w:val="-9"/>
        <w:w w:val="100"/>
        <w:sz w:val="21"/>
        <w:szCs w:val="21"/>
      </w:rPr>
    </w:lvl>
    <w:lvl w:ilvl="1" w:tplc="5980FDB8">
      <w:numFmt w:val="bullet"/>
      <w:lvlText w:val="•"/>
      <w:lvlJc w:val="left"/>
      <w:pPr>
        <w:ind w:left="677" w:hanging="210"/>
      </w:pPr>
      <w:rPr>
        <w:rFonts w:hint="default"/>
      </w:rPr>
    </w:lvl>
    <w:lvl w:ilvl="2" w:tplc="2F80C142">
      <w:numFmt w:val="bullet"/>
      <w:lvlText w:val="•"/>
      <w:lvlJc w:val="left"/>
      <w:pPr>
        <w:ind w:left="1155" w:hanging="210"/>
      </w:pPr>
      <w:rPr>
        <w:rFonts w:hint="default"/>
      </w:rPr>
    </w:lvl>
    <w:lvl w:ilvl="3" w:tplc="BC34CE32">
      <w:numFmt w:val="bullet"/>
      <w:lvlText w:val="•"/>
      <w:lvlJc w:val="left"/>
      <w:pPr>
        <w:ind w:left="1633" w:hanging="210"/>
      </w:pPr>
      <w:rPr>
        <w:rFonts w:hint="default"/>
      </w:rPr>
    </w:lvl>
    <w:lvl w:ilvl="4" w:tplc="E04446BC">
      <w:numFmt w:val="bullet"/>
      <w:lvlText w:val="•"/>
      <w:lvlJc w:val="left"/>
      <w:pPr>
        <w:ind w:left="2111" w:hanging="210"/>
      </w:pPr>
      <w:rPr>
        <w:rFonts w:hint="default"/>
      </w:rPr>
    </w:lvl>
    <w:lvl w:ilvl="5" w:tplc="250EFC70">
      <w:numFmt w:val="bullet"/>
      <w:lvlText w:val="•"/>
      <w:lvlJc w:val="left"/>
      <w:pPr>
        <w:ind w:left="2589" w:hanging="210"/>
      </w:pPr>
      <w:rPr>
        <w:rFonts w:hint="default"/>
      </w:rPr>
    </w:lvl>
    <w:lvl w:ilvl="6" w:tplc="E0E081A4">
      <w:numFmt w:val="bullet"/>
      <w:lvlText w:val="•"/>
      <w:lvlJc w:val="left"/>
      <w:pPr>
        <w:ind w:left="3067" w:hanging="210"/>
      </w:pPr>
      <w:rPr>
        <w:rFonts w:hint="default"/>
      </w:rPr>
    </w:lvl>
    <w:lvl w:ilvl="7" w:tplc="0DAA95B2">
      <w:numFmt w:val="bullet"/>
      <w:lvlText w:val="•"/>
      <w:lvlJc w:val="left"/>
      <w:pPr>
        <w:ind w:left="3545" w:hanging="210"/>
      </w:pPr>
      <w:rPr>
        <w:rFonts w:hint="default"/>
      </w:rPr>
    </w:lvl>
    <w:lvl w:ilvl="8" w:tplc="5316CCDE">
      <w:numFmt w:val="bullet"/>
      <w:lvlText w:val="•"/>
      <w:lvlJc w:val="left"/>
      <w:pPr>
        <w:ind w:left="4023" w:hanging="210"/>
      </w:pPr>
      <w:rPr>
        <w:rFonts w:hint="default"/>
      </w:rPr>
    </w:lvl>
  </w:abstractNum>
  <w:abstractNum w:abstractNumId="1" w15:restartNumberingAfterBreak="0">
    <w:nsid w:val="1D161355"/>
    <w:multiLevelType w:val="hybridMultilevel"/>
    <w:tmpl w:val="BAA4D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12E57"/>
    <w:multiLevelType w:val="multilevel"/>
    <w:tmpl w:val="DBD2A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991FCE"/>
    <w:multiLevelType w:val="multilevel"/>
    <w:tmpl w:val="BF1A0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B8"/>
    <w:rsid w:val="000125B8"/>
    <w:rsid w:val="00073BE6"/>
    <w:rsid w:val="000929C7"/>
    <w:rsid w:val="000D1136"/>
    <w:rsid w:val="000F0EE4"/>
    <w:rsid w:val="00225EB8"/>
    <w:rsid w:val="00267A51"/>
    <w:rsid w:val="00297D55"/>
    <w:rsid w:val="00325681"/>
    <w:rsid w:val="003B57DB"/>
    <w:rsid w:val="003C480E"/>
    <w:rsid w:val="00413B24"/>
    <w:rsid w:val="004B5861"/>
    <w:rsid w:val="004C4770"/>
    <w:rsid w:val="00507804"/>
    <w:rsid w:val="005341DE"/>
    <w:rsid w:val="00556AE6"/>
    <w:rsid w:val="00563FAE"/>
    <w:rsid w:val="0058006D"/>
    <w:rsid w:val="006278DB"/>
    <w:rsid w:val="00641969"/>
    <w:rsid w:val="006A1F7C"/>
    <w:rsid w:val="006C5777"/>
    <w:rsid w:val="006D29F3"/>
    <w:rsid w:val="00704708"/>
    <w:rsid w:val="0074772B"/>
    <w:rsid w:val="007525D1"/>
    <w:rsid w:val="00753C9B"/>
    <w:rsid w:val="007575C3"/>
    <w:rsid w:val="007B1EDE"/>
    <w:rsid w:val="007B3A68"/>
    <w:rsid w:val="008F4F47"/>
    <w:rsid w:val="009521B7"/>
    <w:rsid w:val="009C6722"/>
    <w:rsid w:val="00A17FEC"/>
    <w:rsid w:val="00A20B14"/>
    <w:rsid w:val="00A4227D"/>
    <w:rsid w:val="00A539AC"/>
    <w:rsid w:val="00A7472D"/>
    <w:rsid w:val="00AA09D6"/>
    <w:rsid w:val="00AB6A56"/>
    <w:rsid w:val="00AF1D6F"/>
    <w:rsid w:val="00B724D3"/>
    <w:rsid w:val="00C031E5"/>
    <w:rsid w:val="00C4722F"/>
    <w:rsid w:val="00C8107F"/>
    <w:rsid w:val="00CD0F78"/>
    <w:rsid w:val="00D20A03"/>
    <w:rsid w:val="00DA11ED"/>
    <w:rsid w:val="00E43202"/>
    <w:rsid w:val="00E438EE"/>
    <w:rsid w:val="00E542CA"/>
    <w:rsid w:val="00E726D7"/>
    <w:rsid w:val="00E97D5A"/>
    <w:rsid w:val="00EA6467"/>
    <w:rsid w:val="00EC61CE"/>
    <w:rsid w:val="00ED3C22"/>
    <w:rsid w:val="00ED45AD"/>
    <w:rsid w:val="00F31101"/>
    <w:rsid w:val="00F34F1E"/>
    <w:rsid w:val="00F47266"/>
    <w:rsid w:val="00FE38A3"/>
    <w:rsid w:val="00FF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AC493-0F61-5B48-A0CA-F541337A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A64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B6A56"/>
    <w:pPr>
      <w:widowControl w:val="0"/>
      <w:autoSpaceDE w:val="0"/>
      <w:autoSpaceDN w:val="0"/>
      <w:spacing w:before="11" w:after="0" w:line="240" w:lineRule="auto"/>
      <w:ind w:left="198" w:firstLine="340"/>
      <w:jc w:val="both"/>
    </w:pPr>
    <w:rPr>
      <w:rFonts w:ascii="Times New Roman" w:eastAsia="Times New Roman" w:hAnsi="Times New Roman" w:cs="Times New Roman"/>
      <w:lang w:val="en-US"/>
    </w:rPr>
  </w:style>
  <w:style w:type="character" w:styleId="a4">
    <w:name w:val="Hyperlink"/>
    <w:basedOn w:val="a0"/>
    <w:uiPriority w:val="99"/>
    <w:unhideWhenUsed/>
    <w:rsid w:val="000F0EE4"/>
    <w:rPr>
      <w:color w:val="0563C1" w:themeColor="hyperlink"/>
      <w:u w:val="single"/>
    </w:rPr>
  </w:style>
  <w:style w:type="paragraph" w:customStyle="1" w:styleId="pc">
    <w:name w:val="pc"/>
    <w:basedOn w:val="a"/>
    <w:rsid w:val="00A5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52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A64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8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hyperlink" Target="http://www.consultant.ru/document/cons_doc_LAW_10699/" TargetMode="External" /><Relationship Id="rId5" Type="http://schemas.openxmlformats.org/officeDocument/2006/relationships/hyperlink" Target="http://www.consultant.ru/document/cons_doc_LAW_5142/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79639031445</cp:lastModifiedBy>
  <cp:revision>2</cp:revision>
  <dcterms:created xsi:type="dcterms:W3CDTF">2019-03-21T13:09:00Z</dcterms:created>
  <dcterms:modified xsi:type="dcterms:W3CDTF">2019-03-21T13:09:00Z</dcterms:modified>
</cp:coreProperties>
</file>