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DC7" w:rsidRDefault="009C3DC7" w:rsidP="009C3DC7">
      <w:pPr>
        <w:spacing w:after="0" w:line="240" w:lineRule="auto"/>
        <w:jc w:val="right"/>
        <w:rPr>
          <w:rStyle w:val="9TimesNewRoman"/>
          <w:rFonts w:eastAsia="Garamond"/>
          <w:sz w:val="28"/>
          <w:szCs w:val="28"/>
        </w:rPr>
      </w:pPr>
      <w:r>
        <w:rPr>
          <w:rStyle w:val="9TimesNewRoman"/>
          <w:rFonts w:eastAsia="Garamond"/>
          <w:sz w:val="28"/>
          <w:szCs w:val="28"/>
        </w:rPr>
        <w:t>Болотина Элина Романовна</w:t>
      </w:r>
    </w:p>
    <w:p w:rsidR="009C3DC7" w:rsidRDefault="009C3DC7" w:rsidP="009C3DC7">
      <w:pPr>
        <w:spacing w:after="0" w:line="240" w:lineRule="auto"/>
        <w:jc w:val="right"/>
        <w:rPr>
          <w:rStyle w:val="9TimesNewRoman"/>
          <w:rFonts w:eastAsia="Garamond"/>
          <w:sz w:val="28"/>
          <w:szCs w:val="28"/>
        </w:rPr>
      </w:pPr>
      <w:r>
        <w:rPr>
          <w:rStyle w:val="9TimesNewRoman"/>
          <w:rFonts w:eastAsia="Garamond"/>
          <w:sz w:val="28"/>
          <w:szCs w:val="28"/>
        </w:rPr>
        <w:t xml:space="preserve">студентка Калужского филиала </w:t>
      </w:r>
      <w:proofErr w:type="spellStart"/>
      <w:r>
        <w:rPr>
          <w:rStyle w:val="9TimesNewRoman"/>
          <w:rFonts w:eastAsia="Garamond"/>
          <w:sz w:val="28"/>
          <w:szCs w:val="28"/>
        </w:rPr>
        <w:t>РАНХиГС</w:t>
      </w:r>
      <w:proofErr w:type="spellEnd"/>
    </w:p>
    <w:p w:rsidR="009C3DC7" w:rsidRDefault="009C3DC7" w:rsidP="005F77B8">
      <w:pPr>
        <w:spacing w:after="0" w:line="240" w:lineRule="auto"/>
        <w:jc w:val="center"/>
        <w:rPr>
          <w:rStyle w:val="9TimesNewRoman"/>
          <w:rFonts w:eastAsia="Garamond"/>
          <w:sz w:val="28"/>
          <w:szCs w:val="28"/>
        </w:rPr>
      </w:pPr>
    </w:p>
    <w:p w:rsidR="009C3DC7" w:rsidRDefault="009C3DC7" w:rsidP="005F77B8">
      <w:pPr>
        <w:spacing w:after="0" w:line="240" w:lineRule="auto"/>
        <w:jc w:val="center"/>
        <w:rPr>
          <w:rStyle w:val="9TimesNewRoman"/>
          <w:rFonts w:eastAsia="Garamond"/>
          <w:sz w:val="28"/>
          <w:szCs w:val="28"/>
        </w:rPr>
      </w:pPr>
    </w:p>
    <w:p w:rsidR="005F77B8" w:rsidRDefault="005F77B8" w:rsidP="005F77B8">
      <w:pPr>
        <w:spacing w:after="0" w:line="240" w:lineRule="auto"/>
        <w:jc w:val="center"/>
        <w:rPr>
          <w:rStyle w:val="9TimesNewRoman"/>
          <w:rFonts w:eastAsia="Garamond"/>
          <w:b/>
          <w:i w:val="0"/>
          <w:sz w:val="28"/>
          <w:szCs w:val="28"/>
        </w:rPr>
      </w:pPr>
      <w:r w:rsidRPr="00F33B5E">
        <w:rPr>
          <w:rStyle w:val="9TimesNewRoman"/>
          <w:rFonts w:eastAsia="Garamond"/>
          <w:sz w:val="28"/>
          <w:szCs w:val="28"/>
        </w:rPr>
        <w:t xml:space="preserve">Оценка показателей бухгалтерской </w:t>
      </w:r>
      <w:r>
        <w:rPr>
          <w:rStyle w:val="9TimesNewRoman"/>
          <w:rFonts w:eastAsia="Garamond"/>
          <w:sz w:val="28"/>
          <w:szCs w:val="28"/>
        </w:rPr>
        <w:t>(</w:t>
      </w:r>
      <w:r w:rsidRPr="00F33B5E">
        <w:rPr>
          <w:rStyle w:val="9TimesNewRoman"/>
          <w:rFonts w:eastAsia="Garamond"/>
          <w:sz w:val="28"/>
          <w:szCs w:val="28"/>
        </w:rPr>
        <w:t>финансовой</w:t>
      </w:r>
      <w:r>
        <w:rPr>
          <w:rStyle w:val="9TimesNewRoman"/>
          <w:rFonts w:eastAsia="Garamond"/>
          <w:sz w:val="28"/>
          <w:szCs w:val="28"/>
        </w:rPr>
        <w:t>)</w:t>
      </w:r>
      <w:r w:rsidR="009C3DC7">
        <w:rPr>
          <w:rStyle w:val="9TimesNewRoman"/>
          <w:rFonts w:eastAsia="Garamond"/>
          <w:sz w:val="28"/>
          <w:szCs w:val="28"/>
        </w:rPr>
        <w:t xml:space="preserve"> отчетности организации (на примере ООО «Региональные климатические системы»)</w:t>
      </w:r>
    </w:p>
    <w:p w:rsidR="005F77B8" w:rsidRPr="00F33B5E" w:rsidRDefault="005F77B8" w:rsidP="005F77B8">
      <w:pPr>
        <w:spacing w:after="0" w:line="240" w:lineRule="auto"/>
        <w:jc w:val="center"/>
        <w:rPr>
          <w:rStyle w:val="9TimesNewRoman"/>
          <w:rFonts w:eastAsia="Garamond"/>
          <w:b/>
          <w:i w:val="0"/>
          <w:sz w:val="28"/>
          <w:szCs w:val="28"/>
        </w:rPr>
      </w:pPr>
    </w:p>
    <w:p w:rsidR="005F77B8" w:rsidRDefault="005F77B8" w:rsidP="005F77B8">
      <w:pPr>
        <w:spacing w:after="0" w:line="360" w:lineRule="auto"/>
        <w:ind w:firstLine="851"/>
        <w:jc w:val="both"/>
        <w:rPr>
          <w:szCs w:val="28"/>
        </w:rPr>
      </w:pPr>
      <w:r>
        <w:rPr>
          <w:szCs w:val="28"/>
        </w:rPr>
        <w:t>Р</w:t>
      </w:r>
      <w:r w:rsidRPr="00116AB5">
        <w:rPr>
          <w:szCs w:val="28"/>
        </w:rPr>
        <w:t xml:space="preserve">еальные условия функционирования предприятия обусловливают необходимость проведения объективного и всестороннего анализа </w:t>
      </w:r>
      <w:r>
        <w:rPr>
          <w:szCs w:val="28"/>
        </w:rPr>
        <w:t>бухгалтерской (финансовой) отчетности</w:t>
      </w:r>
      <w:r w:rsidRPr="00116AB5">
        <w:rPr>
          <w:szCs w:val="28"/>
        </w:rPr>
        <w:t>, который позволяет определить особенности его деятельности, недостатки в работе и причины их возникновения, а также на основе полученных результатов выработать конкретные рекомендации по оптимизации деятельности.</w:t>
      </w:r>
    </w:p>
    <w:p w:rsidR="005F77B8" w:rsidRDefault="005F77B8" w:rsidP="005F77B8">
      <w:pPr>
        <w:spacing w:after="0" w:line="360" w:lineRule="auto"/>
        <w:ind w:firstLine="851"/>
        <w:jc w:val="both"/>
        <w:rPr>
          <w:szCs w:val="28"/>
        </w:rPr>
      </w:pPr>
      <w:r w:rsidRPr="00116AB5">
        <w:rPr>
          <w:szCs w:val="28"/>
        </w:rPr>
        <w:t xml:space="preserve">Анализ </w:t>
      </w:r>
      <w:r>
        <w:rPr>
          <w:szCs w:val="28"/>
        </w:rPr>
        <w:t>бухгалтерской (финансовой) отчетности</w:t>
      </w:r>
      <w:r w:rsidRPr="00116AB5">
        <w:rPr>
          <w:szCs w:val="28"/>
        </w:rPr>
        <w:t xml:space="preserve"> предприятия осуществляется с целью выявления основных факторов, ока</w:t>
      </w:r>
      <w:r>
        <w:rPr>
          <w:szCs w:val="28"/>
        </w:rPr>
        <w:t>зывающих влияние на финансовое положение</w:t>
      </w:r>
      <w:r w:rsidRPr="00116AB5">
        <w:rPr>
          <w:szCs w:val="28"/>
        </w:rPr>
        <w:t xml:space="preserve"> компании, а также для того, чтобы сделать прогноз тенденций изменения роста и разработки стратегий развития бизнеса. </w:t>
      </w:r>
      <w:r>
        <w:rPr>
          <w:szCs w:val="28"/>
        </w:rPr>
        <w:t xml:space="preserve"> </w:t>
      </w:r>
      <w:r w:rsidRPr="00116AB5">
        <w:rPr>
          <w:szCs w:val="28"/>
        </w:rPr>
        <w:t xml:space="preserve">Основные направления анализа </w:t>
      </w:r>
      <w:r>
        <w:rPr>
          <w:szCs w:val="28"/>
        </w:rPr>
        <w:t>бухгалтерской (финансовой) отчетности</w:t>
      </w:r>
      <w:r w:rsidRPr="00116AB5">
        <w:rPr>
          <w:szCs w:val="28"/>
        </w:rPr>
        <w:t xml:space="preserve"> предприятии – это: анализ ликвидности, финансовой устойчивости, деловой активности и </w:t>
      </w:r>
      <w:r>
        <w:rPr>
          <w:szCs w:val="28"/>
        </w:rPr>
        <w:t>финансовых результатов деятельности организации.</w:t>
      </w:r>
    </w:p>
    <w:p w:rsidR="005F77B8" w:rsidRPr="00116AB5" w:rsidRDefault="005F77B8" w:rsidP="005F77B8">
      <w:pPr>
        <w:spacing w:after="0" w:line="360" w:lineRule="auto"/>
        <w:ind w:firstLine="851"/>
        <w:jc w:val="both"/>
        <w:textAlignment w:val="top"/>
        <w:rPr>
          <w:color w:val="000000"/>
          <w:szCs w:val="28"/>
        </w:rPr>
      </w:pPr>
      <w:r>
        <w:rPr>
          <w:color w:val="000000"/>
          <w:szCs w:val="28"/>
        </w:rPr>
        <w:t xml:space="preserve">Оценка </w:t>
      </w:r>
      <w:r>
        <w:rPr>
          <w:szCs w:val="28"/>
        </w:rPr>
        <w:t>бухгалтерской (финансовой) отчетности</w:t>
      </w:r>
      <w:r w:rsidRPr="00116AB5">
        <w:rPr>
          <w:color w:val="000000"/>
          <w:szCs w:val="28"/>
        </w:rPr>
        <w:t xml:space="preserve"> позволяет оценить динамичность и устойчивость экономического роста предприятия, эффективность использования экономического потенциала, положение и репутацию предприятия на рынке среди клиентов и конкурентов, возможности и перспективы развития с учетом различного рода рисков и финансовых затруднений, социальную значимость предприятия, а также его рейтинг среди других предприятий.</w:t>
      </w:r>
    </w:p>
    <w:p w:rsidR="005F77B8" w:rsidRDefault="005F77B8" w:rsidP="005F77B8">
      <w:pPr>
        <w:spacing w:after="0" w:line="360" w:lineRule="auto"/>
        <w:ind w:firstLine="851"/>
        <w:jc w:val="both"/>
        <w:textAlignment w:val="top"/>
        <w:rPr>
          <w:color w:val="000000"/>
          <w:szCs w:val="28"/>
        </w:rPr>
      </w:pPr>
      <w:r w:rsidRPr="00116AB5">
        <w:rPr>
          <w:color w:val="000000"/>
          <w:szCs w:val="28"/>
        </w:rPr>
        <w:t xml:space="preserve">Системный характер анализа дает возможность изучения финансово-хозяйственной деятельности предприятия как сложной системы экономических, социальных, правовых и других отношений с учетом </w:t>
      </w:r>
      <w:r w:rsidRPr="00116AB5">
        <w:rPr>
          <w:color w:val="000000"/>
          <w:szCs w:val="28"/>
        </w:rPr>
        <w:lastRenderedPageBreak/>
        <w:t>взаимосвязей, возникающих при взаимодействии</w:t>
      </w:r>
      <w:r>
        <w:rPr>
          <w:color w:val="000000"/>
          <w:szCs w:val="28"/>
        </w:rPr>
        <w:t xml:space="preserve"> организации</w:t>
      </w:r>
      <w:r w:rsidRPr="00116AB5">
        <w:rPr>
          <w:color w:val="000000"/>
          <w:szCs w:val="28"/>
        </w:rPr>
        <w:t xml:space="preserve"> с внешней и </w:t>
      </w:r>
      <w:r>
        <w:rPr>
          <w:color w:val="000000"/>
          <w:szCs w:val="28"/>
        </w:rPr>
        <w:t>внутренней средой</w:t>
      </w:r>
      <w:r w:rsidRPr="00116AB5">
        <w:rPr>
          <w:color w:val="000000"/>
          <w:szCs w:val="28"/>
        </w:rPr>
        <w:t xml:space="preserve">. </w:t>
      </w:r>
    </w:p>
    <w:p w:rsidR="005F77B8" w:rsidRDefault="005F77B8" w:rsidP="005F77B8">
      <w:pPr>
        <w:spacing w:after="0" w:line="360" w:lineRule="auto"/>
        <w:ind w:firstLine="851"/>
        <w:jc w:val="both"/>
        <w:rPr>
          <w:color w:val="000000"/>
          <w:szCs w:val="28"/>
        </w:rPr>
      </w:pPr>
      <w:r w:rsidRPr="00116AB5">
        <w:rPr>
          <w:color w:val="000000"/>
          <w:szCs w:val="28"/>
        </w:rPr>
        <w:t xml:space="preserve">Содержание анализа </w:t>
      </w:r>
      <w:r>
        <w:rPr>
          <w:color w:val="000000"/>
          <w:szCs w:val="28"/>
        </w:rPr>
        <w:t xml:space="preserve"> </w:t>
      </w:r>
      <w:r>
        <w:rPr>
          <w:szCs w:val="28"/>
        </w:rPr>
        <w:t>бухгалтерской (финансовой) отчетности</w:t>
      </w:r>
      <w:r w:rsidRPr="00116AB5">
        <w:rPr>
          <w:color w:val="000000"/>
          <w:szCs w:val="28"/>
        </w:rPr>
        <w:t xml:space="preserve"> определяется широтой доступа п</w:t>
      </w:r>
      <w:r>
        <w:rPr>
          <w:color w:val="000000"/>
          <w:szCs w:val="28"/>
        </w:rPr>
        <w:t>ользователей к источникам эконо</w:t>
      </w:r>
      <w:r w:rsidRPr="00116AB5">
        <w:rPr>
          <w:color w:val="000000"/>
          <w:szCs w:val="28"/>
        </w:rPr>
        <w:t>мической информации, а качество аналитических выводов и предложений зависит от ее полноты и достоверности.</w:t>
      </w:r>
    </w:p>
    <w:p w:rsidR="005F77B8" w:rsidRPr="00827EE0" w:rsidRDefault="005F77B8" w:rsidP="005F77B8">
      <w:pPr>
        <w:shd w:val="clear" w:color="auto" w:fill="FFFFFF"/>
        <w:tabs>
          <w:tab w:val="left" w:pos="851"/>
        </w:tabs>
        <w:spacing w:after="0" w:line="360" w:lineRule="auto"/>
        <w:ind w:firstLine="851"/>
        <w:jc w:val="both"/>
        <w:outlineLvl w:val="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ООО</w:t>
      </w:r>
      <w:r w:rsidRPr="00827EE0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«Региональные климатические системы» (далее по текст</w:t>
      </w:r>
      <w:proofErr w:type="gramStart"/>
      <w:r>
        <w:rPr>
          <w:bCs/>
          <w:color w:val="000000"/>
          <w:szCs w:val="28"/>
        </w:rPr>
        <w:t>у ООО</w:t>
      </w:r>
      <w:proofErr w:type="gramEnd"/>
      <w:r>
        <w:rPr>
          <w:bCs/>
          <w:color w:val="000000"/>
          <w:szCs w:val="28"/>
        </w:rPr>
        <w:t xml:space="preserve"> «РКС») </w:t>
      </w:r>
      <w:r w:rsidRPr="00827EE0">
        <w:rPr>
          <w:bCs/>
          <w:color w:val="000000"/>
          <w:szCs w:val="28"/>
        </w:rPr>
        <w:t xml:space="preserve"> является авторизованным дилером климатического оборудования</w:t>
      </w:r>
      <w:r>
        <w:rPr>
          <w:bCs/>
          <w:color w:val="000000"/>
          <w:szCs w:val="28"/>
        </w:rPr>
        <w:t>.</w:t>
      </w:r>
    </w:p>
    <w:p w:rsidR="005F77B8" w:rsidRDefault="005F77B8" w:rsidP="005F77B8">
      <w:pPr>
        <w:spacing w:after="0" w:line="360" w:lineRule="auto"/>
        <w:ind w:firstLine="851"/>
        <w:jc w:val="both"/>
        <w:rPr>
          <w:bCs/>
          <w:color w:val="000000"/>
          <w:szCs w:val="28"/>
        </w:rPr>
      </w:pPr>
      <w:r w:rsidRPr="00827EE0">
        <w:rPr>
          <w:bCs/>
          <w:color w:val="000000"/>
          <w:szCs w:val="28"/>
        </w:rPr>
        <w:t>Предметом деятельности Общества является</w:t>
      </w:r>
      <w:r>
        <w:rPr>
          <w:bCs/>
          <w:color w:val="000000"/>
          <w:szCs w:val="28"/>
        </w:rPr>
        <w:t>:</w:t>
      </w:r>
    </w:p>
    <w:p w:rsidR="005F77B8" w:rsidRDefault="005F77B8" w:rsidP="005F77B8">
      <w:pPr>
        <w:spacing w:after="0" w:line="360" w:lineRule="auto"/>
        <w:ind w:firstLine="851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Pr="00827EE0">
        <w:rPr>
          <w:bCs/>
          <w:color w:val="000000"/>
          <w:szCs w:val="28"/>
        </w:rPr>
        <w:t xml:space="preserve"> доставка, монтаж и обслуживание систем кондиционирования и вентиляции, как бытового,</w:t>
      </w:r>
      <w:r>
        <w:rPr>
          <w:bCs/>
          <w:color w:val="000000"/>
          <w:szCs w:val="28"/>
        </w:rPr>
        <w:t xml:space="preserve"> так и промышленного назначения;</w:t>
      </w:r>
    </w:p>
    <w:p w:rsidR="005F77B8" w:rsidRDefault="005F77B8" w:rsidP="005F77B8">
      <w:pPr>
        <w:spacing w:after="0" w:line="360" w:lineRule="auto"/>
        <w:ind w:firstLine="851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с</w:t>
      </w:r>
      <w:r w:rsidRPr="00827EE0">
        <w:rPr>
          <w:bCs/>
          <w:color w:val="000000"/>
          <w:szCs w:val="28"/>
        </w:rPr>
        <w:t xml:space="preserve">ервисное гарантийное и </w:t>
      </w:r>
      <w:proofErr w:type="gramStart"/>
      <w:r w:rsidRPr="00827EE0">
        <w:rPr>
          <w:bCs/>
          <w:color w:val="000000"/>
          <w:szCs w:val="28"/>
        </w:rPr>
        <w:t>пост-гарантийное</w:t>
      </w:r>
      <w:proofErr w:type="gramEnd"/>
      <w:r w:rsidRPr="00827EE0">
        <w:rPr>
          <w:bCs/>
          <w:color w:val="000000"/>
          <w:szCs w:val="28"/>
        </w:rPr>
        <w:t xml:space="preserve"> обс</w:t>
      </w:r>
      <w:r>
        <w:rPr>
          <w:bCs/>
          <w:color w:val="000000"/>
          <w:szCs w:val="28"/>
        </w:rPr>
        <w:t>луживание климатической техники;</w:t>
      </w:r>
    </w:p>
    <w:p w:rsidR="005F77B8" w:rsidRDefault="005F77B8" w:rsidP="005F77B8">
      <w:pPr>
        <w:spacing w:after="0" w:line="360" w:lineRule="auto"/>
        <w:ind w:firstLine="851"/>
        <w:jc w:val="both"/>
        <w:rPr>
          <w:rStyle w:val="9TimesNewRoman"/>
          <w:rFonts w:eastAsia="Garamond"/>
          <w:sz w:val="24"/>
          <w:szCs w:val="24"/>
        </w:rPr>
      </w:pPr>
      <w:r>
        <w:rPr>
          <w:bCs/>
          <w:color w:val="000000"/>
          <w:szCs w:val="28"/>
        </w:rPr>
        <w:t>- п</w:t>
      </w:r>
      <w:r w:rsidRPr="00827EE0">
        <w:rPr>
          <w:bCs/>
          <w:color w:val="000000"/>
          <w:szCs w:val="28"/>
        </w:rPr>
        <w:t>роектирование вентиляционных и климатических систем любой сложности.</w:t>
      </w:r>
    </w:p>
    <w:p w:rsidR="005F77B8" w:rsidRDefault="005F77B8" w:rsidP="005F77B8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Учитывая тот факт, чт</w:t>
      </w:r>
      <w:proofErr w:type="gramStart"/>
      <w:r>
        <w:rPr>
          <w:bCs/>
        </w:rPr>
        <w:t>о ООО</w:t>
      </w:r>
      <w:proofErr w:type="gramEnd"/>
      <w:r>
        <w:rPr>
          <w:bCs/>
        </w:rPr>
        <w:t xml:space="preserve"> «Региональные климатические системы» относятся к субъектам малого предпринимательства, то согласно действующему законодательству Общество представляет бухгалтерскую (финансовую) отчетность, которая состоит из бухгалтерского баланса и отчета о финансовых результатах.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851"/>
        <w:contextualSpacing/>
        <w:jc w:val="both"/>
        <w:rPr>
          <w:bCs/>
        </w:rPr>
      </w:pPr>
      <w:r>
        <w:rPr>
          <w:bCs/>
        </w:rPr>
        <w:t xml:space="preserve">На основании данных бухгалтерского баланса  проведем оценку финансового состояния исследуемой организации. </w:t>
      </w:r>
      <w:r w:rsidRPr="00737AA1">
        <w:rPr>
          <w:bCs/>
        </w:rPr>
        <w:t>Диагностику финансового состояния ООО «</w:t>
      </w:r>
      <w:r>
        <w:rPr>
          <w:bCs/>
        </w:rPr>
        <w:t>РКС</w:t>
      </w:r>
      <w:r w:rsidRPr="00737AA1">
        <w:rPr>
          <w:bCs/>
        </w:rPr>
        <w:t xml:space="preserve">» следует начать с </w:t>
      </w:r>
      <w:r>
        <w:rPr>
          <w:bCs/>
        </w:rPr>
        <w:t xml:space="preserve"> </w:t>
      </w:r>
      <w:r w:rsidRPr="00737AA1">
        <w:rPr>
          <w:bCs/>
        </w:rPr>
        <w:t>установлени</w:t>
      </w:r>
      <w:r>
        <w:rPr>
          <w:bCs/>
        </w:rPr>
        <w:t>я</w:t>
      </w:r>
      <w:r w:rsidRPr="00737AA1">
        <w:rPr>
          <w:bCs/>
        </w:rPr>
        <w:t xml:space="preserve"> уровня ликвидности </w:t>
      </w:r>
      <w:r>
        <w:rPr>
          <w:bCs/>
        </w:rPr>
        <w:t xml:space="preserve">его </w:t>
      </w:r>
      <w:r w:rsidRPr="00737AA1">
        <w:rPr>
          <w:bCs/>
        </w:rPr>
        <w:t xml:space="preserve">баланса представленного в таблице </w:t>
      </w:r>
      <w:r>
        <w:rPr>
          <w:bCs/>
        </w:rPr>
        <w:t>1.</w:t>
      </w:r>
    </w:p>
    <w:p w:rsidR="005F77B8" w:rsidRPr="00737AA1" w:rsidRDefault="005F77B8" w:rsidP="005F77B8">
      <w:pPr>
        <w:jc w:val="both"/>
        <w:rPr>
          <w:bCs/>
        </w:rPr>
      </w:pPr>
      <w:r>
        <w:rPr>
          <w:bCs/>
        </w:rPr>
        <w:t>Таблица 1 -</w:t>
      </w:r>
      <w:r w:rsidRPr="00737AA1">
        <w:rPr>
          <w:bCs/>
        </w:rPr>
        <w:t xml:space="preserve"> Таблица покрытия активами пассивов по бухгалтерскому балансу </w:t>
      </w:r>
    </w:p>
    <w:tbl>
      <w:tblPr>
        <w:tblStyle w:val="12"/>
        <w:tblW w:w="9263" w:type="dxa"/>
        <w:jc w:val="center"/>
        <w:tblInd w:w="-1115" w:type="dxa"/>
        <w:tblLayout w:type="fixed"/>
        <w:tblLook w:val="04A0" w:firstRow="1" w:lastRow="0" w:firstColumn="1" w:lastColumn="0" w:noHBand="0" w:noVBand="1"/>
      </w:tblPr>
      <w:tblGrid>
        <w:gridCol w:w="947"/>
        <w:gridCol w:w="963"/>
        <w:gridCol w:w="918"/>
        <w:gridCol w:w="925"/>
        <w:gridCol w:w="918"/>
        <w:gridCol w:w="918"/>
        <w:gridCol w:w="919"/>
        <w:gridCol w:w="918"/>
        <w:gridCol w:w="918"/>
        <w:gridCol w:w="919"/>
      </w:tblGrid>
      <w:tr w:rsidR="005F77B8" w:rsidRPr="00B934E6" w:rsidTr="003F1DB4">
        <w:trPr>
          <w:trHeight w:val="109"/>
          <w:tblHeader/>
          <w:jc w:val="center"/>
        </w:trPr>
        <w:tc>
          <w:tcPr>
            <w:tcW w:w="947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№</w:t>
            </w:r>
          </w:p>
        </w:tc>
        <w:tc>
          <w:tcPr>
            <w:tcW w:w="2806" w:type="dxa"/>
            <w:gridSpan w:val="3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Актив, тыс. руб.</w:t>
            </w:r>
          </w:p>
        </w:tc>
        <w:tc>
          <w:tcPr>
            <w:tcW w:w="2755" w:type="dxa"/>
            <w:gridSpan w:val="3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Пассив, тыс. руб.</w:t>
            </w:r>
          </w:p>
        </w:tc>
        <w:tc>
          <w:tcPr>
            <w:tcW w:w="2755" w:type="dxa"/>
            <w:gridSpan w:val="3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Разность, тыс. руб.</w:t>
            </w:r>
          </w:p>
        </w:tc>
      </w:tr>
      <w:tr w:rsidR="005F77B8" w:rsidRPr="00B934E6" w:rsidTr="003F1DB4">
        <w:trPr>
          <w:trHeight w:val="109"/>
          <w:tblHeader/>
          <w:jc w:val="center"/>
        </w:trPr>
        <w:tc>
          <w:tcPr>
            <w:tcW w:w="947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2016 г.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2017 г.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2018 г.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2016 г.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2017 г.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2018 г.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2016 г.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2017 г.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2018 г.</w:t>
            </w:r>
          </w:p>
        </w:tc>
      </w:tr>
      <w:tr w:rsidR="005F77B8" w:rsidRPr="00B934E6" w:rsidTr="003F1DB4">
        <w:trPr>
          <w:trHeight w:val="304"/>
          <w:jc w:val="center"/>
        </w:trPr>
        <w:tc>
          <w:tcPr>
            <w:tcW w:w="947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  <w:lang w:val="en-US"/>
              </w:rPr>
              <w:t>I</w:t>
            </w: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3574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503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1262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111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172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254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+3463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+331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+1008</w:t>
            </w:r>
          </w:p>
        </w:tc>
      </w:tr>
      <w:tr w:rsidR="005F77B8" w:rsidRPr="00B934E6" w:rsidTr="003F1DB4">
        <w:trPr>
          <w:trHeight w:val="304"/>
          <w:jc w:val="center"/>
        </w:trPr>
        <w:tc>
          <w:tcPr>
            <w:tcW w:w="947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  <w:lang w:val="en-US"/>
              </w:rPr>
              <w:t>II</w:t>
            </w: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210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165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265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1702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1702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1702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-1492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-1540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-1437</w:t>
            </w:r>
          </w:p>
        </w:tc>
      </w:tr>
      <w:tr w:rsidR="005F77B8" w:rsidRPr="00B934E6" w:rsidTr="003F1DB4">
        <w:trPr>
          <w:trHeight w:val="304"/>
          <w:jc w:val="center"/>
        </w:trPr>
        <w:tc>
          <w:tcPr>
            <w:tcW w:w="947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  <w:lang w:val="en-US"/>
              </w:rPr>
              <w:t>III</w:t>
            </w: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453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816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1014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3430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4730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5254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-2977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-3914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-4240</w:t>
            </w:r>
          </w:p>
        </w:tc>
      </w:tr>
      <w:tr w:rsidR="005F77B8" w:rsidRPr="00B934E6" w:rsidTr="003F1DB4">
        <w:trPr>
          <w:trHeight w:val="304"/>
          <w:jc w:val="center"/>
        </w:trPr>
        <w:tc>
          <w:tcPr>
            <w:tcW w:w="947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bCs/>
                <w:sz w:val="22"/>
                <w:lang w:val="en-US"/>
              </w:rPr>
            </w:pPr>
            <w:r w:rsidRPr="00B934E6">
              <w:rPr>
                <w:rFonts w:cs="Times New Roman"/>
                <w:bCs/>
                <w:sz w:val="22"/>
                <w:lang w:val="en-US"/>
              </w:rPr>
              <w:t>IV</w:t>
            </w: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1134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5338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4680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128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218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11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+1006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+5120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+4669</w:t>
            </w:r>
          </w:p>
        </w:tc>
      </w:tr>
      <w:tr w:rsidR="005F77B8" w:rsidRPr="00B934E6" w:rsidTr="003F1DB4">
        <w:trPr>
          <w:trHeight w:val="304"/>
          <w:jc w:val="center"/>
        </w:trPr>
        <w:tc>
          <w:tcPr>
            <w:tcW w:w="947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Итого</w:t>
            </w:r>
          </w:p>
        </w:tc>
        <w:tc>
          <w:tcPr>
            <w:tcW w:w="963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5371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6822</w:t>
            </w:r>
          </w:p>
        </w:tc>
        <w:tc>
          <w:tcPr>
            <w:tcW w:w="925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7221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5371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6822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7221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--------</w:t>
            </w:r>
          </w:p>
        </w:tc>
        <w:tc>
          <w:tcPr>
            <w:tcW w:w="9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--------</w:t>
            </w:r>
          </w:p>
        </w:tc>
        <w:tc>
          <w:tcPr>
            <w:tcW w:w="91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bCs/>
                <w:sz w:val="22"/>
              </w:rPr>
            </w:pPr>
            <w:r w:rsidRPr="00B934E6">
              <w:rPr>
                <w:rFonts w:cs="Times New Roman"/>
                <w:bCs/>
                <w:sz w:val="22"/>
              </w:rPr>
              <w:t>--------</w:t>
            </w:r>
          </w:p>
        </w:tc>
      </w:tr>
    </w:tbl>
    <w:p w:rsidR="005F77B8" w:rsidRPr="00BD39DE" w:rsidRDefault="005F77B8" w:rsidP="005F77B8">
      <w:pPr>
        <w:spacing w:line="360" w:lineRule="auto"/>
        <w:ind w:firstLine="709"/>
        <w:jc w:val="both"/>
        <w:rPr>
          <w:bCs/>
          <w:sz w:val="16"/>
          <w:szCs w:val="16"/>
        </w:rPr>
      </w:pPr>
    </w:p>
    <w:p w:rsidR="005F77B8" w:rsidRDefault="005F77B8" w:rsidP="005F77B8">
      <w:pPr>
        <w:spacing w:after="0" w:line="360" w:lineRule="auto"/>
        <w:ind w:firstLine="709"/>
        <w:jc w:val="both"/>
        <w:rPr>
          <w:bCs/>
        </w:rPr>
      </w:pPr>
      <w:r>
        <w:rPr>
          <w:bCs/>
        </w:rPr>
        <w:lastRenderedPageBreak/>
        <w:t>По результатам таблицы 1 следует</w:t>
      </w:r>
      <w:r w:rsidRPr="00BE362E">
        <w:rPr>
          <w:bCs/>
        </w:rPr>
        <w:t xml:space="preserve">, что в </w:t>
      </w:r>
      <w:r>
        <w:rPr>
          <w:bCs/>
        </w:rPr>
        <w:t xml:space="preserve">исследуемой организации отмечается </w:t>
      </w:r>
      <w:r w:rsidRPr="0076368E">
        <w:rPr>
          <w:bCs/>
        </w:rPr>
        <w:t xml:space="preserve">рост всех групп активов и пассивов, за исключением наиболее ликвидных активов (снижение на 86% за счет снижения на 70,5% финансовых вложений) и постоянных пассивов (снижение на 91%), </w:t>
      </w:r>
      <w:r>
        <w:rPr>
          <w:bCs/>
        </w:rPr>
        <w:t>неизменная</w:t>
      </w:r>
      <w:r w:rsidRPr="0076368E">
        <w:rPr>
          <w:bCs/>
        </w:rPr>
        <w:t xml:space="preserve"> величин</w:t>
      </w:r>
      <w:r>
        <w:rPr>
          <w:bCs/>
        </w:rPr>
        <w:t>а</w:t>
      </w:r>
      <w:r w:rsidRPr="0076368E">
        <w:rPr>
          <w:bCs/>
        </w:rPr>
        <w:t xml:space="preserve"> </w:t>
      </w:r>
      <w:r>
        <w:rPr>
          <w:bCs/>
        </w:rPr>
        <w:t xml:space="preserve">- </w:t>
      </w:r>
      <w:r w:rsidRPr="0076368E">
        <w:rPr>
          <w:bCs/>
        </w:rPr>
        <w:t>краткосрочны</w:t>
      </w:r>
      <w:r>
        <w:rPr>
          <w:bCs/>
        </w:rPr>
        <w:t>е</w:t>
      </w:r>
      <w:r w:rsidRPr="0076368E">
        <w:rPr>
          <w:bCs/>
        </w:rPr>
        <w:t xml:space="preserve"> пассив</w:t>
      </w:r>
      <w:r>
        <w:rPr>
          <w:bCs/>
        </w:rPr>
        <w:t>ы.</w:t>
      </w:r>
    </w:p>
    <w:p w:rsidR="005F77B8" w:rsidRPr="00D440F1" w:rsidRDefault="005F77B8" w:rsidP="005F77B8">
      <w:pPr>
        <w:spacing w:after="0" w:line="360" w:lineRule="auto"/>
        <w:ind w:firstLine="709"/>
        <w:jc w:val="both"/>
        <w:rPr>
          <w:bCs/>
        </w:rPr>
      </w:pPr>
      <w:r>
        <w:rPr>
          <w:bCs/>
        </w:rPr>
        <w:t>Н</w:t>
      </w:r>
      <w:r w:rsidRPr="00B938F8">
        <w:rPr>
          <w:bCs/>
        </w:rPr>
        <w:t>аибольшую долю активов соста</w:t>
      </w:r>
      <w:r>
        <w:rPr>
          <w:bCs/>
        </w:rPr>
        <w:t xml:space="preserve">вляют труднореализуемые активы </w:t>
      </w:r>
      <w:r w:rsidRPr="00B938F8">
        <w:rPr>
          <w:bCs/>
        </w:rPr>
        <w:t xml:space="preserve">(4680 тыс. руб.), однако </w:t>
      </w:r>
      <w:r>
        <w:rPr>
          <w:bCs/>
        </w:rPr>
        <w:t>в 2016 г.</w:t>
      </w:r>
      <w:r w:rsidRPr="00B938F8">
        <w:rPr>
          <w:bCs/>
        </w:rPr>
        <w:t xml:space="preserve"> тенденция была обратной, где большую долю составляли наиб</w:t>
      </w:r>
      <w:r>
        <w:rPr>
          <w:bCs/>
        </w:rPr>
        <w:t>олее ликвидные активы более 67%. Н</w:t>
      </w:r>
      <w:r w:rsidRPr="00B938F8">
        <w:rPr>
          <w:bCs/>
        </w:rPr>
        <w:t xml:space="preserve">аибольшую долю пассивов составляют долгосрочные пассивы, </w:t>
      </w:r>
      <w:r w:rsidRPr="00D440F1">
        <w:rPr>
          <w:bCs/>
        </w:rPr>
        <w:t xml:space="preserve">которые </w:t>
      </w:r>
      <w:r>
        <w:rPr>
          <w:bCs/>
        </w:rPr>
        <w:t>за три года возрасти в 1,5 раза.</w:t>
      </w:r>
    </w:p>
    <w:p w:rsidR="005F77B8" w:rsidRPr="007F4E42" w:rsidRDefault="005F77B8" w:rsidP="005F77B8">
      <w:pPr>
        <w:spacing w:after="0" w:line="360" w:lineRule="auto"/>
        <w:ind w:firstLine="709"/>
        <w:contextualSpacing/>
        <w:jc w:val="both"/>
        <w:rPr>
          <w:bCs/>
        </w:rPr>
      </w:pPr>
      <w:r>
        <w:rPr>
          <w:bCs/>
        </w:rPr>
        <w:t>Б</w:t>
      </w:r>
      <w:r w:rsidRPr="007F4E42">
        <w:rPr>
          <w:bCs/>
        </w:rPr>
        <w:t>ыстрореализуемые активы не покрывают краткосрочные пассивы на протяжени</w:t>
      </w:r>
      <w:proofErr w:type="gramStart"/>
      <w:r w:rsidRPr="007F4E42">
        <w:rPr>
          <w:bCs/>
        </w:rPr>
        <w:t>е</w:t>
      </w:r>
      <w:proofErr w:type="gramEnd"/>
      <w:r w:rsidRPr="007F4E42">
        <w:rPr>
          <w:bCs/>
        </w:rPr>
        <w:t xml:space="preserve"> всего исследуемого периода, что говорит о том, что, если бы дебиторы ООО «</w:t>
      </w:r>
      <w:r>
        <w:rPr>
          <w:bCs/>
        </w:rPr>
        <w:t>РКС</w:t>
      </w:r>
      <w:r w:rsidRPr="007F4E42">
        <w:rPr>
          <w:bCs/>
        </w:rPr>
        <w:t>» погашали свою задолженность в</w:t>
      </w:r>
      <w:r>
        <w:rPr>
          <w:bCs/>
        </w:rPr>
        <w:t xml:space="preserve"> срок, оно</w:t>
      </w:r>
      <w:r w:rsidRPr="007F4E42">
        <w:rPr>
          <w:bCs/>
        </w:rPr>
        <w:t xml:space="preserve"> не смогла бы оплатить с</w:t>
      </w:r>
      <w:r>
        <w:rPr>
          <w:bCs/>
        </w:rPr>
        <w:t>вои краткосрочные обязательства.</w:t>
      </w:r>
    </w:p>
    <w:p w:rsidR="005F77B8" w:rsidRPr="007F4E42" w:rsidRDefault="005F77B8" w:rsidP="005F77B8">
      <w:pPr>
        <w:spacing w:after="0" w:line="360" w:lineRule="auto"/>
        <w:ind w:firstLine="709"/>
        <w:contextualSpacing/>
        <w:jc w:val="both"/>
        <w:rPr>
          <w:bCs/>
        </w:rPr>
      </w:pPr>
      <w:r>
        <w:rPr>
          <w:bCs/>
        </w:rPr>
        <w:t>П</w:t>
      </w:r>
      <w:r w:rsidRPr="007F4E42">
        <w:rPr>
          <w:bCs/>
        </w:rPr>
        <w:t>ервое условное неравенство выполняется в каждом исследуемом периоде, что говорит о том, что за счет денежных средств ООО «</w:t>
      </w:r>
      <w:r>
        <w:rPr>
          <w:bCs/>
        </w:rPr>
        <w:t>РКС</w:t>
      </w:r>
      <w:r w:rsidRPr="007F4E42">
        <w:rPr>
          <w:bCs/>
        </w:rPr>
        <w:t>» могл</w:t>
      </w:r>
      <w:r>
        <w:rPr>
          <w:bCs/>
        </w:rPr>
        <w:t>о</w:t>
      </w:r>
      <w:r w:rsidRPr="007F4E42">
        <w:rPr>
          <w:bCs/>
        </w:rPr>
        <w:t xml:space="preserve"> полностью погасить свои наиболее срочные </w:t>
      </w:r>
      <w:r>
        <w:rPr>
          <w:bCs/>
        </w:rPr>
        <w:t>обязательства перед кредиторами. М</w:t>
      </w:r>
      <w:r w:rsidRPr="007F4E42">
        <w:rPr>
          <w:bCs/>
        </w:rPr>
        <w:t>едленнореализ</w:t>
      </w:r>
      <w:r>
        <w:rPr>
          <w:bCs/>
        </w:rPr>
        <w:t>уемые активы не превышают в 2016 и 2018</w:t>
      </w:r>
      <w:r w:rsidRPr="007F4E42">
        <w:rPr>
          <w:bCs/>
        </w:rPr>
        <w:t xml:space="preserve"> гг. </w:t>
      </w:r>
      <w:r>
        <w:rPr>
          <w:bCs/>
        </w:rPr>
        <w:t>долгосрочные пассивы</w:t>
      </w:r>
      <w:r w:rsidRPr="007F4E42">
        <w:rPr>
          <w:bCs/>
        </w:rPr>
        <w:t xml:space="preserve">, что нарушает одно </w:t>
      </w:r>
      <w:r>
        <w:rPr>
          <w:bCs/>
        </w:rPr>
        <w:t xml:space="preserve">из </w:t>
      </w:r>
      <w:r w:rsidRPr="007F4E42">
        <w:rPr>
          <w:bCs/>
        </w:rPr>
        <w:t>услови</w:t>
      </w:r>
      <w:r>
        <w:rPr>
          <w:bCs/>
        </w:rPr>
        <w:t>й ликвидности баланса.</w:t>
      </w:r>
    </w:p>
    <w:p w:rsidR="005F77B8" w:rsidRPr="007F4E42" w:rsidRDefault="005F77B8" w:rsidP="005F77B8">
      <w:pPr>
        <w:spacing w:after="0" w:line="360" w:lineRule="auto"/>
        <w:ind w:firstLine="709"/>
        <w:contextualSpacing/>
        <w:jc w:val="both"/>
        <w:rPr>
          <w:bCs/>
        </w:rPr>
      </w:pPr>
      <w:r>
        <w:rPr>
          <w:bCs/>
        </w:rPr>
        <w:t>Н</w:t>
      </w:r>
      <w:r w:rsidRPr="007F4E42">
        <w:rPr>
          <w:bCs/>
        </w:rPr>
        <w:t xml:space="preserve">арушение последнего условия неравенства ликвидности баланса </w:t>
      </w:r>
      <w:r>
        <w:rPr>
          <w:bCs/>
        </w:rPr>
        <w:t>дает понять, что есть недостаточность</w:t>
      </w:r>
      <w:r w:rsidRPr="007F4E42">
        <w:rPr>
          <w:bCs/>
        </w:rPr>
        <w:t xml:space="preserve"> собственного капитала для покрытия труднореализуемых активов на протяже</w:t>
      </w:r>
      <w:r>
        <w:rPr>
          <w:bCs/>
        </w:rPr>
        <w:t>ни</w:t>
      </w:r>
      <w:proofErr w:type="gramStart"/>
      <w:r>
        <w:rPr>
          <w:bCs/>
        </w:rPr>
        <w:t>е</w:t>
      </w:r>
      <w:proofErr w:type="gramEnd"/>
      <w:r>
        <w:rPr>
          <w:bCs/>
        </w:rPr>
        <w:t xml:space="preserve"> всего исследуемого периода, т.е. баланс не </w:t>
      </w:r>
      <w:r w:rsidRPr="007F4E42">
        <w:rPr>
          <w:bCs/>
        </w:rPr>
        <w:t>ликвид</w:t>
      </w:r>
      <w:r>
        <w:rPr>
          <w:bCs/>
        </w:rPr>
        <w:t>е</w:t>
      </w:r>
      <w:r w:rsidRPr="007F4E42">
        <w:rPr>
          <w:bCs/>
        </w:rPr>
        <w:t>н и нарушена степень финансовой устойчивости.</w:t>
      </w:r>
    </w:p>
    <w:p w:rsidR="005F77B8" w:rsidRDefault="005F77B8" w:rsidP="005F77B8">
      <w:pPr>
        <w:spacing w:after="0" w:line="360" w:lineRule="auto"/>
        <w:ind w:firstLine="709"/>
        <w:jc w:val="both"/>
        <w:rPr>
          <w:bCs/>
        </w:rPr>
      </w:pPr>
      <w:r>
        <w:rPr>
          <w:bCs/>
        </w:rPr>
        <w:t>У</w:t>
      </w:r>
      <w:r w:rsidRPr="007F4E42">
        <w:rPr>
          <w:bCs/>
        </w:rPr>
        <w:t>словия ликвидности баланса не соблюда</w:t>
      </w:r>
      <w:r>
        <w:rPr>
          <w:bCs/>
        </w:rPr>
        <w:t>лись</w:t>
      </w:r>
      <w:r w:rsidRPr="007F4E42">
        <w:rPr>
          <w:bCs/>
        </w:rPr>
        <w:t xml:space="preserve"> </w:t>
      </w:r>
      <w:r>
        <w:rPr>
          <w:bCs/>
        </w:rPr>
        <w:t>(за исключением первого условного неравенства)</w:t>
      </w:r>
      <w:r w:rsidRPr="007F4E42">
        <w:rPr>
          <w:bCs/>
        </w:rPr>
        <w:t xml:space="preserve">, следовательно, данный </w:t>
      </w:r>
      <w:r>
        <w:rPr>
          <w:bCs/>
        </w:rPr>
        <w:t xml:space="preserve">бухгалтерский </w:t>
      </w:r>
      <w:r w:rsidRPr="007F4E42">
        <w:rPr>
          <w:bCs/>
        </w:rPr>
        <w:t>баланс являлся не ликвидным</w:t>
      </w:r>
      <w:r>
        <w:rPr>
          <w:bCs/>
        </w:rPr>
        <w:t>, т.е.</w:t>
      </w:r>
      <w:r w:rsidRPr="007F4E42">
        <w:rPr>
          <w:bCs/>
        </w:rPr>
        <w:t xml:space="preserve"> способность активов превращаться в денежные средства низка и сама </w:t>
      </w:r>
      <w:r w:rsidRPr="004F6A8F">
        <w:rPr>
          <w:bCs/>
        </w:rPr>
        <w:t>организация за последние три года не имеет полной возможности погашать обязательства перед контрагентами.</w:t>
      </w:r>
      <w:r w:rsidRPr="007F4E42">
        <w:rPr>
          <w:bCs/>
        </w:rPr>
        <w:t xml:space="preserve">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таблице 2 приведены основные показатели платежеспособности исследуемой организации.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Таблица 2 - Оценка уровня платежеспособности организации</w:t>
      </w:r>
    </w:p>
    <w:tbl>
      <w:tblPr>
        <w:tblStyle w:val="a7"/>
        <w:tblW w:w="10032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2464"/>
        <w:gridCol w:w="993"/>
        <w:gridCol w:w="964"/>
        <w:gridCol w:w="1021"/>
        <w:gridCol w:w="992"/>
        <w:gridCol w:w="1276"/>
        <w:gridCol w:w="992"/>
        <w:gridCol w:w="1330"/>
      </w:tblGrid>
      <w:tr w:rsidR="005F77B8" w:rsidRPr="00B934E6" w:rsidTr="003F1DB4">
        <w:trPr>
          <w:trHeight w:val="109"/>
          <w:tblHeader/>
          <w:jc w:val="center"/>
        </w:trPr>
        <w:tc>
          <w:tcPr>
            <w:tcW w:w="2464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Показатели</w:t>
            </w:r>
          </w:p>
        </w:tc>
        <w:tc>
          <w:tcPr>
            <w:tcW w:w="993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2016 г.</w:t>
            </w:r>
          </w:p>
        </w:tc>
        <w:tc>
          <w:tcPr>
            <w:tcW w:w="964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2017 г.</w:t>
            </w:r>
          </w:p>
        </w:tc>
        <w:tc>
          <w:tcPr>
            <w:tcW w:w="1021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2018 г.</w:t>
            </w:r>
          </w:p>
        </w:tc>
        <w:tc>
          <w:tcPr>
            <w:tcW w:w="4590" w:type="dxa"/>
            <w:gridSpan w:val="4"/>
            <w:vAlign w:val="center"/>
          </w:tcPr>
          <w:p w:rsidR="005F77B8" w:rsidRPr="00B934E6" w:rsidRDefault="005F77B8" w:rsidP="003F1DB4">
            <w:pPr>
              <w:jc w:val="center"/>
              <w:rPr>
                <w:rFonts w:eastAsia="Calibri"/>
                <w:sz w:val="22"/>
              </w:rPr>
            </w:pPr>
            <w:r w:rsidRPr="00B934E6">
              <w:rPr>
                <w:sz w:val="22"/>
              </w:rPr>
              <w:t xml:space="preserve">Изменения 2018 года по сравнению </w:t>
            </w:r>
            <w:proofErr w:type="gramStart"/>
            <w:r w:rsidRPr="00B934E6">
              <w:rPr>
                <w:sz w:val="22"/>
              </w:rPr>
              <w:t>с</w:t>
            </w:r>
            <w:proofErr w:type="gramEnd"/>
          </w:p>
        </w:tc>
      </w:tr>
      <w:tr w:rsidR="005F77B8" w:rsidRPr="00B934E6" w:rsidTr="003F1DB4">
        <w:trPr>
          <w:trHeight w:val="109"/>
          <w:tblHeader/>
          <w:jc w:val="center"/>
        </w:trPr>
        <w:tc>
          <w:tcPr>
            <w:tcW w:w="2464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964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1021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2016 г.</w:t>
            </w:r>
          </w:p>
        </w:tc>
        <w:tc>
          <w:tcPr>
            <w:tcW w:w="2322" w:type="dxa"/>
            <w:gridSpan w:val="2"/>
            <w:vAlign w:val="center"/>
          </w:tcPr>
          <w:p w:rsidR="005F77B8" w:rsidRPr="00B934E6" w:rsidRDefault="005F77B8" w:rsidP="003F1DB4">
            <w:pPr>
              <w:jc w:val="center"/>
              <w:rPr>
                <w:rFonts w:eastAsia="Calibri"/>
                <w:sz w:val="22"/>
              </w:rPr>
            </w:pPr>
            <w:r w:rsidRPr="00B934E6">
              <w:rPr>
                <w:sz w:val="22"/>
              </w:rPr>
              <w:t>2017 г.</w:t>
            </w:r>
          </w:p>
        </w:tc>
      </w:tr>
      <w:tr w:rsidR="005F77B8" w:rsidRPr="00B934E6" w:rsidTr="003F1DB4">
        <w:trPr>
          <w:trHeight w:val="109"/>
          <w:tblHeader/>
          <w:jc w:val="center"/>
        </w:trPr>
        <w:tc>
          <w:tcPr>
            <w:tcW w:w="2464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964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1021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proofErr w:type="spellStart"/>
            <w:r w:rsidRPr="00B934E6">
              <w:rPr>
                <w:sz w:val="22"/>
              </w:rPr>
              <w:t>Абсол</w:t>
            </w:r>
            <w:proofErr w:type="spellEnd"/>
            <w:r w:rsidRPr="00B934E6">
              <w:rPr>
                <w:sz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% (темп прироста)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proofErr w:type="spellStart"/>
            <w:r w:rsidRPr="00B934E6">
              <w:rPr>
                <w:sz w:val="22"/>
              </w:rPr>
              <w:t>Абсол</w:t>
            </w:r>
            <w:proofErr w:type="spellEnd"/>
            <w:r w:rsidRPr="00B934E6">
              <w:rPr>
                <w:sz w:val="22"/>
              </w:rPr>
              <w:t>.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% (темп прироста)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Общий показатель платежеспособности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3,2338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1,0452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1,2216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-2,0121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-62,22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0,1765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16,88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перспективной платежеспособности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7,5717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5,7966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5,1815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-2,3903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-31,57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-0,6151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-10,61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 текущей платежеспособности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2,3370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0,7919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1,2991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-1,0379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-44,41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0,5072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164,05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 промежуточной платежеспособности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2,0871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0,3565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0,7807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-1,3065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-62,60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0,4242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119,01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абсолютной  платежеспособности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1,9713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0,2684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0,6452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-1,3261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-67,27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0,3768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140,38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 обеспеченности обязательств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1,0244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1,0330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1,0015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-0,0229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-2,23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-0,0315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-3,05</w:t>
            </w:r>
          </w:p>
        </w:tc>
      </w:tr>
      <w:tr w:rsidR="005F77B8" w:rsidRPr="00B934E6" w:rsidTr="003F1DB4">
        <w:trPr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«цены» ликвидации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1,0244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1,0330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1,0015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-0,0229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-2,23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-0,0315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-3,05</w:t>
            </w:r>
          </w:p>
        </w:tc>
      </w:tr>
      <w:tr w:rsidR="005F77B8" w:rsidRPr="00B934E6" w:rsidTr="003F1DB4">
        <w:trPr>
          <w:jc w:val="center"/>
        </w:trPr>
        <w:tc>
          <w:tcPr>
            <w:tcW w:w="2464" w:type="dxa"/>
            <w:vAlign w:val="center"/>
          </w:tcPr>
          <w:p w:rsidR="005F77B8" w:rsidRPr="00B934E6" w:rsidRDefault="005F77B8" w:rsidP="003F1DB4">
            <w:pPr>
              <w:rPr>
                <w:sz w:val="22"/>
              </w:rPr>
            </w:pPr>
            <w:r w:rsidRPr="00B934E6">
              <w:rPr>
                <w:sz w:val="22"/>
              </w:rPr>
              <w:t>Коэффициент задолженности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0,6386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0,6933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0,7276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0,0890</w:t>
            </w:r>
          </w:p>
        </w:tc>
        <w:tc>
          <w:tcPr>
            <w:tcW w:w="1276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13,93</w:t>
            </w:r>
          </w:p>
        </w:tc>
        <w:tc>
          <w:tcPr>
            <w:tcW w:w="992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0,0343</w:t>
            </w:r>
          </w:p>
        </w:tc>
        <w:tc>
          <w:tcPr>
            <w:tcW w:w="1330" w:type="dxa"/>
            <w:vAlign w:val="center"/>
          </w:tcPr>
          <w:p w:rsidR="005F77B8" w:rsidRPr="00B934E6" w:rsidRDefault="005F77B8" w:rsidP="003F1DB4">
            <w:pPr>
              <w:jc w:val="center"/>
              <w:rPr>
                <w:sz w:val="22"/>
              </w:rPr>
            </w:pPr>
            <w:r w:rsidRPr="00B934E6">
              <w:rPr>
                <w:sz w:val="22"/>
              </w:rPr>
              <w:t>4,94</w:t>
            </w:r>
          </w:p>
        </w:tc>
      </w:tr>
    </w:tbl>
    <w:p w:rsidR="005F77B8" w:rsidRPr="00B934E6" w:rsidRDefault="005F77B8" w:rsidP="005F77B8">
      <w:pPr>
        <w:spacing w:line="360" w:lineRule="auto"/>
        <w:ind w:firstLine="708"/>
        <w:jc w:val="center"/>
        <w:rPr>
          <w:bCs/>
          <w:sz w:val="16"/>
          <w:szCs w:val="16"/>
        </w:rPr>
      </w:pPr>
    </w:p>
    <w:p w:rsidR="005F77B8" w:rsidRPr="00CD5688" w:rsidRDefault="005F77B8" w:rsidP="005F77B8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 xml:space="preserve">По результатам анализа таблицы 2 видно, что </w:t>
      </w:r>
      <w:r w:rsidRPr="00CD5688">
        <w:rPr>
          <w:bCs/>
        </w:rPr>
        <w:t xml:space="preserve">общий показатель платежеспособности претерпевает </w:t>
      </w:r>
      <w:r>
        <w:rPr>
          <w:bCs/>
        </w:rPr>
        <w:t>снижение</w:t>
      </w:r>
      <w:r w:rsidRPr="00CD5688">
        <w:rPr>
          <w:bCs/>
        </w:rPr>
        <w:t xml:space="preserve"> на 62%, вследствие сложившегося экономического кризиса. Однако данное значение за два последних года ниже нормативного, что говорит о частичной неплатежеспособности исследуемой организации</w:t>
      </w:r>
      <w:r>
        <w:rPr>
          <w:bCs/>
        </w:rPr>
        <w:t>.</w:t>
      </w:r>
    </w:p>
    <w:p w:rsidR="005F77B8" w:rsidRPr="00CD5688" w:rsidRDefault="005F77B8" w:rsidP="005F77B8">
      <w:pPr>
        <w:spacing w:after="0" w:line="360" w:lineRule="auto"/>
        <w:ind w:firstLine="851"/>
        <w:jc w:val="both"/>
        <w:rPr>
          <w:bCs/>
        </w:rPr>
      </w:pPr>
      <w:r>
        <w:rPr>
          <w:bCs/>
        </w:rPr>
        <w:t>В</w:t>
      </w:r>
      <w:r w:rsidRPr="00CD5688">
        <w:rPr>
          <w:bCs/>
        </w:rPr>
        <w:t xml:space="preserve"> 201</w:t>
      </w:r>
      <w:r>
        <w:rPr>
          <w:bCs/>
        </w:rPr>
        <w:t>8</w:t>
      </w:r>
      <w:r w:rsidRPr="00CD5688">
        <w:rPr>
          <w:bCs/>
        </w:rPr>
        <w:t xml:space="preserve"> году 73 копеек приходится на 1 рубль вложенных в активы организации, что является не нормативным значением для исследуемой организации. За весь исследуемый период произошел прирост показателя на 14%, а за прошлый год лишь 4,94% за счет увеличения валюты баланса и величины долгосрочных обязательств исследуемой организации</w:t>
      </w:r>
      <w:r>
        <w:rPr>
          <w:bCs/>
        </w:rPr>
        <w:t>.</w:t>
      </w:r>
    </w:p>
    <w:p w:rsidR="005F77B8" w:rsidRDefault="005F77B8" w:rsidP="005F77B8">
      <w:pPr>
        <w:spacing w:after="0" w:line="360" w:lineRule="auto"/>
        <w:ind w:firstLine="851"/>
        <w:jc w:val="both"/>
        <w:rPr>
          <w:bCs/>
        </w:rPr>
      </w:pPr>
      <w:r>
        <w:rPr>
          <w:bCs/>
        </w:rPr>
        <w:t>Коэффициент промежуточной</w:t>
      </w:r>
      <w:r w:rsidRPr="00CD5688">
        <w:rPr>
          <w:bCs/>
        </w:rPr>
        <w:t xml:space="preserve"> платежеспособност</w:t>
      </w:r>
      <w:r>
        <w:rPr>
          <w:bCs/>
        </w:rPr>
        <w:t>и</w:t>
      </w:r>
      <w:r w:rsidRPr="00CD5688">
        <w:rPr>
          <w:bCs/>
        </w:rPr>
        <w:t xml:space="preserve"> снизил</w:t>
      </w:r>
      <w:r>
        <w:rPr>
          <w:bCs/>
        </w:rPr>
        <w:t>ся</w:t>
      </w:r>
      <w:r w:rsidRPr="00CD5688">
        <w:rPr>
          <w:bCs/>
        </w:rPr>
        <w:t xml:space="preserve"> на 63%, однако в сравнение с оптимальным значением остается приемлемой</w:t>
      </w:r>
      <w:r>
        <w:rPr>
          <w:bCs/>
        </w:rPr>
        <w:t>.</w:t>
      </w:r>
    </w:p>
    <w:p w:rsidR="005F77B8" w:rsidRPr="00CD5688" w:rsidRDefault="005F77B8" w:rsidP="005F77B8">
      <w:pPr>
        <w:spacing w:after="0" w:line="360" w:lineRule="auto"/>
        <w:ind w:firstLine="851"/>
        <w:jc w:val="both"/>
        <w:rPr>
          <w:bCs/>
        </w:rPr>
      </w:pPr>
      <w:r>
        <w:rPr>
          <w:bCs/>
        </w:rPr>
        <w:t>Д</w:t>
      </w:r>
      <w:r w:rsidRPr="00CD5688">
        <w:rPr>
          <w:bCs/>
        </w:rPr>
        <w:t>оля покрытия долгосрочных обязатель</w:t>
      </w:r>
      <w:proofErr w:type="gramStart"/>
      <w:r w:rsidRPr="00CD5688">
        <w:rPr>
          <w:bCs/>
        </w:rPr>
        <w:t>ств пр</w:t>
      </w:r>
      <w:proofErr w:type="gramEnd"/>
      <w:r w:rsidRPr="00CD5688">
        <w:rPr>
          <w:bCs/>
        </w:rPr>
        <w:t xml:space="preserve">оизводственными запасами является высокой, это значит, что организация  перспективно платежеспособна, однако, данный показатель с каждым годом снижается. </w:t>
      </w:r>
      <w:r w:rsidRPr="00CD5688">
        <w:rPr>
          <w:bCs/>
        </w:rPr>
        <w:lastRenderedPageBreak/>
        <w:t>Общее снижение составило 32%, где в сравнение 201</w:t>
      </w:r>
      <w:r>
        <w:rPr>
          <w:bCs/>
        </w:rPr>
        <w:t>8</w:t>
      </w:r>
      <w:r w:rsidRPr="00CD5688">
        <w:rPr>
          <w:bCs/>
        </w:rPr>
        <w:t xml:space="preserve"> года с прошлым годом спад составил 11% за счет роста величины долгосрочных обязательств</w:t>
      </w:r>
      <w:r>
        <w:rPr>
          <w:bCs/>
        </w:rPr>
        <w:t>.</w:t>
      </w:r>
    </w:p>
    <w:p w:rsidR="005F77B8" w:rsidRPr="00CD5688" w:rsidRDefault="005F77B8" w:rsidP="005F77B8">
      <w:pPr>
        <w:spacing w:after="0" w:line="360" w:lineRule="auto"/>
        <w:ind w:firstLine="851"/>
        <w:jc w:val="both"/>
        <w:rPr>
          <w:bCs/>
        </w:rPr>
      </w:pPr>
      <w:r>
        <w:rPr>
          <w:bCs/>
        </w:rPr>
        <w:t>В</w:t>
      </w:r>
      <w:r w:rsidRPr="00CD5688">
        <w:rPr>
          <w:bCs/>
        </w:rPr>
        <w:t xml:space="preserve"> 201</w:t>
      </w:r>
      <w:r>
        <w:rPr>
          <w:bCs/>
        </w:rPr>
        <w:t>7</w:t>
      </w:r>
      <w:r w:rsidRPr="00CD5688">
        <w:rPr>
          <w:bCs/>
        </w:rPr>
        <w:t xml:space="preserve"> году была намечена тенденция на стабилизацию абсолютной платежеспособности организации, что является для подобной организации весомым показателем, ведь в  201</w:t>
      </w:r>
      <w:r>
        <w:rPr>
          <w:bCs/>
        </w:rPr>
        <w:t>6</w:t>
      </w:r>
      <w:r w:rsidRPr="00CD5688">
        <w:rPr>
          <w:bCs/>
        </w:rPr>
        <w:t xml:space="preserve"> г. было превышение допустимого значения в 4 раза. В 201</w:t>
      </w:r>
      <w:r>
        <w:rPr>
          <w:bCs/>
        </w:rPr>
        <w:t>8</w:t>
      </w:r>
      <w:r w:rsidRPr="00CD5688">
        <w:rPr>
          <w:bCs/>
        </w:rPr>
        <w:t xml:space="preserve"> г. данный показатель близок к нормативному значению.</w:t>
      </w:r>
    </w:p>
    <w:p w:rsidR="005F77B8" w:rsidRDefault="005F77B8" w:rsidP="005F77B8">
      <w:pPr>
        <w:spacing w:after="0" w:line="360" w:lineRule="auto"/>
        <w:ind w:firstLine="709"/>
        <w:jc w:val="both"/>
        <w:rPr>
          <w:rFonts w:eastAsia="Calibri"/>
          <w:szCs w:val="28"/>
        </w:rPr>
      </w:pPr>
      <w:r w:rsidRPr="00882F9D">
        <w:rPr>
          <w:rFonts w:eastAsia="Calibri"/>
          <w:szCs w:val="28"/>
        </w:rPr>
        <w:t xml:space="preserve">В таблице </w:t>
      </w:r>
      <w:r>
        <w:rPr>
          <w:rFonts w:eastAsia="Calibri"/>
          <w:szCs w:val="28"/>
        </w:rPr>
        <w:t>3</w:t>
      </w:r>
      <w:r w:rsidRPr="00882F9D">
        <w:rPr>
          <w:rFonts w:eastAsia="Calibri"/>
          <w:szCs w:val="28"/>
        </w:rPr>
        <w:t xml:space="preserve"> приведены абсолютные показатели финансовой устойчивости  исследуемой организации. По результатам таблицы 4 можно сделать выв</w:t>
      </w:r>
      <w:r w:rsidRPr="00410337">
        <w:rPr>
          <w:rFonts w:eastAsia="Calibri"/>
          <w:szCs w:val="28"/>
        </w:rPr>
        <w:t>од</w:t>
      </w:r>
      <w:r>
        <w:rPr>
          <w:rFonts w:eastAsia="Calibri"/>
          <w:szCs w:val="28"/>
        </w:rPr>
        <w:t xml:space="preserve"> о том, что </w:t>
      </w:r>
      <w:r w:rsidRPr="00CB13D2">
        <w:rPr>
          <w:rFonts w:eastAsia="Calibri"/>
          <w:szCs w:val="28"/>
        </w:rPr>
        <w:t>доля недостаточности собственных оборотных и долгосрочных сре</w:t>
      </w:r>
      <w:proofErr w:type="gramStart"/>
      <w:r w:rsidRPr="00CB13D2">
        <w:rPr>
          <w:rFonts w:eastAsia="Calibri"/>
          <w:szCs w:val="28"/>
        </w:rPr>
        <w:t>дств пр</w:t>
      </w:r>
      <w:proofErr w:type="gramEnd"/>
      <w:r w:rsidRPr="00CB13D2">
        <w:rPr>
          <w:rFonts w:eastAsia="Calibri"/>
          <w:szCs w:val="28"/>
        </w:rPr>
        <w:t>ев</w:t>
      </w:r>
      <w:r>
        <w:rPr>
          <w:rFonts w:eastAsia="Calibri"/>
          <w:szCs w:val="28"/>
        </w:rPr>
        <w:t>ысила</w:t>
      </w:r>
      <w:r w:rsidRPr="00CB13D2">
        <w:rPr>
          <w:rFonts w:eastAsia="Calibri"/>
          <w:szCs w:val="28"/>
        </w:rPr>
        <w:t xml:space="preserve"> на 76% за весь анализируемый период, что говорит о повышении величины долгосрочных обязательств в 201</w:t>
      </w:r>
      <w:r>
        <w:rPr>
          <w:rFonts w:eastAsia="Calibri"/>
          <w:szCs w:val="28"/>
        </w:rPr>
        <w:t>8</w:t>
      </w:r>
      <w:r w:rsidRPr="00CB13D2">
        <w:rPr>
          <w:rFonts w:eastAsia="Calibri"/>
          <w:szCs w:val="28"/>
        </w:rPr>
        <w:t xml:space="preserve"> г. (на 11,08%), </w:t>
      </w:r>
      <w:r>
        <w:rPr>
          <w:rFonts w:eastAsia="Calibri"/>
          <w:szCs w:val="28"/>
        </w:rPr>
        <w:t>и</w:t>
      </w:r>
      <w:r w:rsidRPr="00CB13D2">
        <w:rPr>
          <w:rFonts w:eastAsia="Calibri"/>
          <w:szCs w:val="28"/>
        </w:rPr>
        <w:t xml:space="preserve"> о </w:t>
      </w:r>
      <w:r>
        <w:rPr>
          <w:rFonts w:eastAsia="Calibri"/>
          <w:szCs w:val="28"/>
        </w:rPr>
        <w:t>значительном</w:t>
      </w:r>
      <w:r w:rsidRPr="00CB13D2">
        <w:rPr>
          <w:rFonts w:eastAsia="Calibri"/>
          <w:szCs w:val="28"/>
        </w:rPr>
        <w:t xml:space="preserve"> уменьшени</w:t>
      </w:r>
      <w:r>
        <w:rPr>
          <w:rFonts w:eastAsia="Calibri"/>
          <w:szCs w:val="28"/>
        </w:rPr>
        <w:t>и</w:t>
      </w:r>
      <w:r w:rsidRPr="00CB13D2">
        <w:rPr>
          <w:rFonts w:eastAsia="Calibri"/>
          <w:szCs w:val="28"/>
        </w:rPr>
        <w:t xml:space="preserve"> величины собственных о</w:t>
      </w:r>
      <w:r>
        <w:rPr>
          <w:rFonts w:eastAsia="Calibri"/>
          <w:szCs w:val="28"/>
        </w:rPr>
        <w:t>боротных средств.</w:t>
      </w:r>
    </w:p>
    <w:p w:rsidR="005F77B8" w:rsidRDefault="005F77B8" w:rsidP="005F77B8">
      <w:pPr>
        <w:spacing w:after="0"/>
        <w:jc w:val="both"/>
      </w:pPr>
      <w:r>
        <w:t xml:space="preserve">Таблица 3 - Абсолютные показатели </w:t>
      </w:r>
      <w:r w:rsidRPr="00B64FF2">
        <w:t xml:space="preserve"> финансовой устойчивости</w:t>
      </w:r>
      <w:r>
        <w:t xml:space="preserve">, </w:t>
      </w:r>
      <w:r w:rsidRPr="00B64FF2">
        <w:t xml:space="preserve"> </w:t>
      </w:r>
      <w:r>
        <w:t xml:space="preserve">тыс. руб. </w:t>
      </w:r>
      <w:r w:rsidRPr="00B64FF2">
        <w:t xml:space="preserve"> </w:t>
      </w:r>
    </w:p>
    <w:tbl>
      <w:tblPr>
        <w:tblStyle w:val="22"/>
        <w:tblW w:w="9607" w:type="dxa"/>
        <w:jc w:val="center"/>
        <w:tblInd w:w="-44" w:type="dxa"/>
        <w:tblLayout w:type="fixed"/>
        <w:tblLook w:val="04A0" w:firstRow="1" w:lastRow="0" w:firstColumn="1" w:lastColumn="0" w:noHBand="0" w:noVBand="1"/>
      </w:tblPr>
      <w:tblGrid>
        <w:gridCol w:w="3664"/>
        <w:gridCol w:w="1039"/>
        <w:gridCol w:w="1040"/>
        <w:gridCol w:w="1040"/>
        <w:gridCol w:w="1406"/>
        <w:gridCol w:w="1418"/>
      </w:tblGrid>
      <w:tr w:rsidR="005F77B8" w:rsidRPr="00B934E6" w:rsidTr="003F1DB4">
        <w:trPr>
          <w:trHeight w:val="109"/>
          <w:tblHeader/>
          <w:jc w:val="center"/>
        </w:trPr>
        <w:tc>
          <w:tcPr>
            <w:tcW w:w="3664" w:type="dxa"/>
            <w:vMerge w:val="restart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Показатели</w:t>
            </w:r>
          </w:p>
        </w:tc>
        <w:tc>
          <w:tcPr>
            <w:tcW w:w="3119" w:type="dxa"/>
            <w:gridSpan w:val="3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2824" w:type="dxa"/>
            <w:gridSpan w:val="2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 xml:space="preserve">Изменение  показателей 2018 г. 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%, к</w:t>
            </w:r>
          </w:p>
        </w:tc>
      </w:tr>
      <w:tr w:rsidR="005F77B8" w:rsidRPr="00B934E6" w:rsidTr="003F1DB4">
        <w:trPr>
          <w:trHeight w:val="109"/>
          <w:tblHeader/>
          <w:jc w:val="center"/>
        </w:trPr>
        <w:tc>
          <w:tcPr>
            <w:tcW w:w="3664" w:type="dxa"/>
            <w:vMerge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2016 г.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2017 г.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2018 г.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2016 г.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2017 г.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Наличие собственных оборотных средств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-1006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-5120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-4669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в 4,6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91,19</w:t>
            </w:r>
          </w:p>
        </w:tc>
      </w:tr>
      <w:tr w:rsidR="005F77B8" w:rsidRPr="00B934E6" w:rsidTr="003F1DB4">
        <w:trPr>
          <w:trHeight w:val="603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Наличие собственных оборотных средств и долгосрочных издержек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2424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-390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585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ум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4,1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1,5 р.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Наличие общих источников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4124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1312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2287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55,46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1,7 р.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Запасы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453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816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1014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в 2,2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124,26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Излишек/недостаток собственных оборотных средств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-1459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-5936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-5683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в 3,9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95,74</w:t>
            </w:r>
          </w:p>
        </w:tc>
      </w:tr>
      <w:tr w:rsidR="005F77B8" w:rsidRPr="00B934E6" w:rsidTr="003F1DB4">
        <w:trPr>
          <w:trHeight w:val="488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Излишек/недостаток собственных оборотных средств и долгосрочных издержек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1971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-1206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-429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ум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2,8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ум. 4,6 р.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Излишек/недостаток общих источников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3671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496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1273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ум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934E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2,9 р.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ув. 2,6 р.</w:t>
            </w:r>
          </w:p>
        </w:tc>
      </w:tr>
      <w:tr w:rsidR="005F77B8" w:rsidRPr="00B934E6" w:rsidTr="003F1DB4">
        <w:trPr>
          <w:trHeight w:val="109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Трехмерный показатель</w:t>
            </w:r>
          </w:p>
        </w:tc>
        <w:tc>
          <w:tcPr>
            <w:tcW w:w="1039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0;1;1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0;0;1</w:t>
            </w:r>
          </w:p>
        </w:tc>
        <w:tc>
          <w:tcPr>
            <w:tcW w:w="1040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0;0;1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---------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---------</w:t>
            </w:r>
          </w:p>
        </w:tc>
      </w:tr>
      <w:tr w:rsidR="005F77B8" w:rsidRPr="00B934E6" w:rsidTr="003F1DB4">
        <w:trPr>
          <w:cantSplit/>
          <w:trHeight w:val="1888"/>
          <w:jc w:val="center"/>
        </w:trPr>
        <w:tc>
          <w:tcPr>
            <w:tcW w:w="3664" w:type="dxa"/>
            <w:vAlign w:val="center"/>
          </w:tcPr>
          <w:p w:rsidR="005F77B8" w:rsidRPr="00B934E6" w:rsidRDefault="005F77B8" w:rsidP="003F1DB4">
            <w:pPr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Тип финансовой устойчивости</w:t>
            </w:r>
          </w:p>
        </w:tc>
        <w:tc>
          <w:tcPr>
            <w:tcW w:w="1039" w:type="dxa"/>
            <w:textDirection w:val="btLr"/>
            <w:vAlign w:val="center"/>
          </w:tcPr>
          <w:p w:rsidR="005F77B8" w:rsidRPr="00B934E6" w:rsidRDefault="005F77B8" w:rsidP="003F1DB4">
            <w:pPr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Нормальный тип финансовой устойчивости</w:t>
            </w:r>
          </w:p>
        </w:tc>
        <w:tc>
          <w:tcPr>
            <w:tcW w:w="2080" w:type="dxa"/>
            <w:gridSpan w:val="2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B934E6">
              <w:rPr>
                <w:rFonts w:cs="Times New Roman"/>
                <w:sz w:val="24"/>
                <w:szCs w:val="24"/>
              </w:rPr>
              <w:t>Удовлетворитель-ный</w:t>
            </w:r>
            <w:proofErr w:type="spellEnd"/>
            <w:proofErr w:type="gramEnd"/>
            <w:r w:rsidRPr="00B934E6">
              <w:rPr>
                <w:rFonts w:cs="Times New Roman"/>
                <w:sz w:val="24"/>
                <w:szCs w:val="24"/>
              </w:rPr>
              <w:t xml:space="preserve"> тип финансовой устойчивости</w:t>
            </w:r>
          </w:p>
        </w:tc>
        <w:tc>
          <w:tcPr>
            <w:tcW w:w="1406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---------</w:t>
            </w:r>
          </w:p>
        </w:tc>
        <w:tc>
          <w:tcPr>
            <w:tcW w:w="1418" w:type="dxa"/>
            <w:vAlign w:val="center"/>
          </w:tcPr>
          <w:p w:rsidR="005F77B8" w:rsidRPr="00B934E6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34E6">
              <w:rPr>
                <w:rFonts w:cs="Times New Roman"/>
                <w:sz w:val="24"/>
                <w:szCs w:val="24"/>
              </w:rPr>
              <w:t>---------</w:t>
            </w:r>
          </w:p>
        </w:tc>
      </w:tr>
    </w:tbl>
    <w:p w:rsidR="005F77B8" w:rsidRDefault="005F77B8" w:rsidP="005F77B8">
      <w:pPr>
        <w:shd w:val="clear" w:color="auto" w:fill="FFFFFF" w:themeFill="background1"/>
        <w:spacing w:line="360" w:lineRule="auto"/>
        <w:ind w:firstLine="709"/>
        <w:jc w:val="both"/>
        <w:rPr>
          <w:rFonts w:eastAsia="Calibri"/>
          <w:szCs w:val="28"/>
        </w:rPr>
      </w:pPr>
    </w:p>
    <w:p w:rsidR="005F77B8" w:rsidRDefault="005F77B8" w:rsidP="005F77B8">
      <w:pPr>
        <w:shd w:val="clear" w:color="auto" w:fill="FFFFFF" w:themeFill="background1"/>
        <w:spacing w:line="360" w:lineRule="auto"/>
        <w:ind w:firstLine="851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З</w:t>
      </w:r>
      <w:r w:rsidRPr="00B64FF2">
        <w:rPr>
          <w:rFonts w:eastAsia="Calibri"/>
          <w:szCs w:val="28"/>
        </w:rPr>
        <w:t>а исследуемый период в организации был удовлетворительный тип финансовой устойчиво</w:t>
      </w:r>
      <w:r>
        <w:rPr>
          <w:rFonts w:eastAsia="Calibri"/>
          <w:szCs w:val="28"/>
        </w:rPr>
        <w:t>сти (за исключением 2016 г.), та</w:t>
      </w:r>
      <w:r w:rsidRPr="00B64FF2">
        <w:rPr>
          <w:rFonts w:eastAsia="Calibri"/>
          <w:szCs w:val="28"/>
        </w:rPr>
        <w:t>к</w:t>
      </w:r>
      <w:r>
        <w:rPr>
          <w:rFonts w:eastAsia="Calibri"/>
          <w:szCs w:val="28"/>
        </w:rPr>
        <w:t xml:space="preserve"> как</w:t>
      </w:r>
      <w:r w:rsidRPr="00B64FF2">
        <w:rPr>
          <w:rFonts w:eastAsia="Calibri"/>
          <w:szCs w:val="28"/>
        </w:rPr>
        <w:t xml:space="preserve"> присутствовал недостаток собственных средств</w:t>
      </w:r>
      <w:r>
        <w:rPr>
          <w:rFonts w:eastAsia="Calibri"/>
          <w:szCs w:val="28"/>
        </w:rPr>
        <w:t xml:space="preserve"> в организации</w:t>
      </w:r>
      <w:r w:rsidRPr="00B64FF2">
        <w:rPr>
          <w:rFonts w:eastAsia="Calibri"/>
          <w:szCs w:val="28"/>
        </w:rPr>
        <w:t xml:space="preserve"> для покрытия внеоборотных активов и запасов, прирост которых составил 124% и 24,26% за 201</w:t>
      </w:r>
      <w:r>
        <w:rPr>
          <w:rFonts w:eastAsia="Calibri"/>
          <w:szCs w:val="28"/>
        </w:rPr>
        <w:t>6 и 2017</w:t>
      </w:r>
      <w:r w:rsidRPr="00B64FF2">
        <w:rPr>
          <w:rFonts w:eastAsia="Calibri"/>
          <w:szCs w:val="28"/>
        </w:rPr>
        <w:t xml:space="preserve"> гг. в </w:t>
      </w:r>
      <w:r>
        <w:rPr>
          <w:rFonts w:eastAsia="Calibri"/>
          <w:szCs w:val="28"/>
        </w:rPr>
        <w:t>сравнение с 2018 г.</w:t>
      </w:r>
    </w:p>
    <w:p w:rsidR="005F77B8" w:rsidRPr="00273CB8" w:rsidRDefault="005F77B8" w:rsidP="005F77B8">
      <w:pPr>
        <w:shd w:val="clear" w:color="auto" w:fill="FFFFFF" w:themeFill="background1"/>
        <w:spacing w:line="360" w:lineRule="auto"/>
        <w:ind w:firstLine="708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Pr="00273CB8">
        <w:rPr>
          <w:rFonts w:eastAsia="Calibri"/>
          <w:szCs w:val="28"/>
        </w:rPr>
        <w:t>рганизации непосредственно необходимо наращивать величину собственных средств пока возможность пополнения присутствует, а так же ускорить оборачиваемость запасов, т.к. собственного оборотного капитала недостаточно для покрытия запасов, что свидетельствует о снижение финансовой устойчивости в 201</w:t>
      </w:r>
      <w:r>
        <w:rPr>
          <w:rFonts w:eastAsia="Calibri"/>
          <w:szCs w:val="28"/>
        </w:rPr>
        <w:t>8</w:t>
      </w:r>
      <w:r w:rsidRPr="00273CB8">
        <w:rPr>
          <w:rFonts w:eastAsia="Calibri"/>
          <w:szCs w:val="28"/>
        </w:rPr>
        <w:t xml:space="preserve"> г, однако присутствует тенденция к его стабилизации в среднесрочной перспективе функционирования.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8"/>
        <w:jc w:val="both"/>
        <w:rPr>
          <w:rFonts w:eastAsia="Calibri"/>
          <w:szCs w:val="28"/>
        </w:rPr>
      </w:pPr>
      <w:r w:rsidRPr="00C86FE7">
        <w:rPr>
          <w:rFonts w:eastAsia="Calibri"/>
          <w:szCs w:val="28"/>
        </w:rPr>
        <w:t xml:space="preserve">В </w:t>
      </w:r>
      <w:r>
        <w:rPr>
          <w:rFonts w:eastAsia="Calibri"/>
          <w:szCs w:val="28"/>
        </w:rPr>
        <w:t xml:space="preserve">таблице 4 </w:t>
      </w:r>
      <w:r w:rsidRPr="00C86FE7">
        <w:rPr>
          <w:rFonts w:eastAsia="Calibri"/>
          <w:szCs w:val="28"/>
        </w:rPr>
        <w:t xml:space="preserve"> сгруппированы основные </w:t>
      </w:r>
      <w:r>
        <w:rPr>
          <w:rFonts w:eastAsia="Calibri"/>
          <w:szCs w:val="28"/>
        </w:rPr>
        <w:t>относительные</w:t>
      </w:r>
      <w:r w:rsidRPr="00C86FE7">
        <w:rPr>
          <w:rFonts w:eastAsia="Calibri"/>
          <w:szCs w:val="28"/>
        </w:rPr>
        <w:t xml:space="preserve"> показатели оценки финансово</w:t>
      </w:r>
      <w:r>
        <w:rPr>
          <w:rFonts w:eastAsia="Calibri"/>
          <w:szCs w:val="28"/>
        </w:rPr>
        <w:t>й</w:t>
      </w:r>
      <w:r w:rsidRPr="00C86FE7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устойчивост</w:t>
      </w:r>
      <w:proofErr w:type="gramStart"/>
      <w:r>
        <w:rPr>
          <w:rFonts w:eastAsia="Calibri"/>
          <w:szCs w:val="28"/>
        </w:rPr>
        <w:t>и ООО</w:t>
      </w:r>
      <w:proofErr w:type="gramEnd"/>
      <w:r>
        <w:rPr>
          <w:rFonts w:eastAsia="Calibri"/>
          <w:szCs w:val="28"/>
        </w:rPr>
        <w:t xml:space="preserve"> «РКС». </w:t>
      </w:r>
    </w:p>
    <w:p w:rsidR="005F77B8" w:rsidRPr="001B00CA" w:rsidRDefault="005F77B8" w:rsidP="005F77B8">
      <w:pPr>
        <w:shd w:val="clear" w:color="auto" w:fill="FFFFFF" w:themeFill="background1"/>
        <w:spacing w:after="0"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Таблица 4 - </w:t>
      </w:r>
      <w:r w:rsidRPr="001B00CA">
        <w:rPr>
          <w:rFonts w:eastAsia="Calibri"/>
          <w:szCs w:val="28"/>
        </w:rPr>
        <w:t xml:space="preserve">Относительные показатели уровня финансовой устойчивости организации </w:t>
      </w:r>
    </w:p>
    <w:tbl>
      <w:tblPr>
        <w:tblStyle w:val="a7"/>
        <w:tblW w:w="1040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0"/>
        <w:gridCol w:w="1020"/>
        <w:gridCol w:w="1134"/>
        <w:gridCol w:w="1134"/>
        <w:gridCol w:w="1134"/>
        <w:gridCol w:w="1276"/>
        <w:gridCol w:w="1020"/>
        <w:gridCol w:w="1276"/>
      </w:tblGrid>
      <w:tr w:rsidR="005F77B8" w:rsidRPr="001B00CA" w:rsidTr="003F1DB4">
        <w:trPr>
          <w:trHeight w:val="109"/>
          <w:tblHeader/>
        </w:trPr>
        <w:tc>
          <w:tcPr>
            <w:tcW w:w="2410" w:type="dxa"/>
            <w:vMerge w:val="restart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Показатели</w:t>
            </w:r>
          </w:p>
        </w:tc>
        <w:tc>
          <w:tcPr>
            <w:tcW w:w="1020" w:type="dxa"/>
            <w:vMerge w:val="restart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1B00C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Pr="001B00C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  <w:r w:rsidRPr="001B00C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06" w:type="dxa"/>
            <w:gridSpan w:val="4"/>
            <w:vAlign w:val="center"/>
          </w:tcPr>
          <w:p w:rsidR="005F77B8" w:rsidRPr="001B00CA" w:rsidRDefault="005F77B8" w:rsidP="003F1DB4">
            <w:pPr>
              <w:jc w:val="center"/>
              <w:rPr>
                <w:rFonts w:eastAsia="Calibri"/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Изменения 201</w:t>
            </w:r>
            <w:r>
              <w:rPr>
                <w:sz w:val="20"/>
                <w:szCs w:val="20"/>
              </w:rPr>
              <w:t>8</w:t>
            </w:r>
            <w:r w:rsidRPr="001B00CA">
              <w:rPr>
                <w:sz w:val="20"/>
                <w:szCs w:val="20"/>
              </w:rPr>
              <w:t xml:space="preserve"> года по сравнению </w:t>
            </w:r>
            <w:proofErr w:type="gramStart"/>
            <w:r w:rsidRPr="001B00CA">
              <w:rPr>
                <w:sz w:val="20"/>
                <w:szCs w:val="20"/>
              </w:rPr>
              <w:t>с</w:t>
            </w:r>
            <w:proofErr w:type="gramEnd"/>
          </w:p>
        </w:tc>
      </w:tr>
      <w:tr w:rsidR="005F77B8" w:rsidRPr="001B00CA" w:rsidTr="003F1DB4">
        <w:trPr>
          <w:trHeight w:val="109"/>
          <w:tblHeader/>
        </w:trPr>
        <w:tc>
          <w:tcPr>
            <w:tcW w:w="2410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1B00C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296" w:type="dxa"/>
            <w:gridSpan w:val="2"/>
            <w:vAlign w:val="center"/>
          </w:tcPr>
          <w:p w:rsidR="005F77B8" w:rsidRPr="001B00CA" w:rsidRDefault="005F77B8" w:rsidP="003F1DB4">
            <w:pPr>
              <w:jc w:val="center"/>
              <w:rPr>
                <w:rFonts w:eastAsia="Calibri"/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Pr="001B00CA">
              <w:rPr>
                <w:sz w:val="20"/>
                <w:szCs w:val="20"/>
              </w:rPr>
              <w:t xml:space="preserve"> г.</w:t>
            </w:r>
          </w:p>
        </w:tc>
      </w:tr>
      <w:tr w:rsidR="005F77B8" w:rsidRPr="001B00CA" w:rsidTr="003F1DB4">
        <w:trPr>
          <w:trHeight w:val="176"/>
          <w:tblHeader/>
        </w:trPr>
        <w:tc>
          <w:tcPr>
            <w:tcW w:w="2410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proofErr w:type="spellStart"/>
            <w:r w:rsidRPr="001B00CA">
              <w:rPr>
                <w:sz w:val="20"/>
                <w:szCs w:val="20"/>
              </w:rPr>
              <w:t>Абсол</w:t>
            </w:r>
            <w:proofErr w:type="spellEnd"/>
            <w:r w:rsidRPr="001B00CA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% (темп прироста)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proofErr w:type="spellStart"/>
            <w:r w:rsidRPr="001B00CA">
              <w:rPr>
                <w:sz w:val="20"/>
                <w:szCs w:val="20"/>
              </w:rPr>
              <w:t>Абсол</w:t>
            </w:r>
            <w:proofErr w:type="spellEnd"/>
            <w:r w:rsidRPr="001B00CA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% (темп прироста)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финансовой устойчивости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0,6624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0,7253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0,7291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0,0667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10,07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0,0038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0,53</w:t>
            </w:r>
          </w:p>
        </w:tc>
      </w:tr>
      <w:tr w:rsidR="005F77B8" w:rsidRPr="001B00CA" w:rsidTr="003F1DB4">
        <w:trPr>
          <w:trHeight w:val="791"/>
        </w:trPr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долгосрочного привлечения заемных средств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0,9640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0,9559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0,9979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0,0339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3,52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0,0420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4,39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концентрации заемного капитала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0,9762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0,9680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0,9985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0,0223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2,29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0,0304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3,14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обеспеченности собственными средствами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-0,2374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-3,4501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-1,8375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-1,6000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1,6127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Индекс постоянного актива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8,8594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24,4862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425,455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416,595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4702,31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400,968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1637,53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обеспеченности материальных запасов собственными средствами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-2,2208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-6,2745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-4,6045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-2,3838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1,6700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автономии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0,0238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0,0320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0,0015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-0,0223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-93,61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-0,0304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-95,23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финансовой зависимости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40,9609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30,2936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655,455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614,494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1500,19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625,161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2063,67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финансирования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0,0330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0,0015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-0,0229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-93,75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-0,0315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95,38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 xml:space="preserve">Коэффициент </w:t>
            </w:r>
            <w:r w:rsidRPr="001B00CA">
              <w:rPr>
                <w:sz w:val="20"/>
                <w:szCs w:val="20"/>
              </w:rPr>
              <w:lastRenderedPageBreak/>
              <w:t>маневренности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lastRenderedPageBreak/>
              <w:t>-7,8594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-23,4862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-424,455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-416,60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-400,97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lastRenderedPageBreak/>
              <w:t xml:space="preserve">Коэффициент </w:t>
            </w:r>
            <w:proofErr w:type="gramStart"/>
            <w:r w:rsidRPr="001B00CA">
              <w:rPr>
                <w:sz w:val="20"/>
                <w:szCs w:val="20"/>
              </w:rPr>
              <w:t>операционного</w:t>
            </w:r>
            <w:proofErr w:type="gramEnd"/>
            <w:r w:rsidRPr="001B00CA">
              <w:rPr>
                <w:sz w:val="20"/>
                <w:szCs w:val="20"/>
              </w:rPr>
              <w:t xml:space="preserve"> </w:t>
            </w:r>
            <w:proofErr w:type="spellStart"/>
            <w:r w:rsidRPr="001B00CA">
              <w:rPr>
                <w:sz w:val="20"/>
                <w:szCs w:val="20"/>
              </w:rPr>
              <w:t>левериджа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1,6960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2,0005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1,9137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0,2177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12,84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-0,0867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-4,34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 xml:space="preserve">Коэффициент </w:t>
            </w:r>
            <w:proofErr w:type="gramStart"/>
            <w:r w:rsidRPr="001B00CA">
              <w:rPr>
                <w:sz w:val="20"/>
                <w:szCs w:val="20"/>
              </w:rPr>
              <w:t>финансового</w:t>
            </w:r>
            <w:proofErr w:type="gramEnd"/>
            <w:r w:rsidRPr="001B00CA">
              <w:rPr>
                <w:sz w:val="20"/>
                <w:szCs w:val="20"/>
              </w:rPr>
              <w:t xml:space="preserve"> </w:t>
            </w:r>
            <w:proofErr w:type="spellStart"/>
            <w:r w:rsidRPr="001B00CA">
              <w:rPr>
                <w:sz w:val="20"/>
                <w:szCs w:val="20"/>
              </w:rPr>
              <w:t>левериджа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40,0938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29,5046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632,364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592,27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1477,21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602,859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2043,27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закрепления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1,3434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0,3389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0,3682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-0,9752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-72,59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0,0293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8,65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расчета относительного высвобождения оборотных активов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3154,84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-4398,63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197,503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-2957,3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4596,14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х</w:t>
            </w:r>
          </w:p>
        </w:tc>
      </w:tr>
      <w:tr w:rsidR="005F77B8" w:rsidRPr="001B00CA" w:rsidTr="003F1DB4">
        <w:tc>
          <w:tcPr>
            <w:tcW w:w="2410" w:type="dxa"/>
            <w:vAlign w:val="center"/>
          </w:tcPr>
          <w:p w:rsidR="005F77B8" w:rsidRPr="001B00CA" w:rsidRDefault="005F77B8" w:rsidP="003F1DB4">
            <w:pPr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Коэффициент соотношения собственных и оборотных активов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0,0249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0,0339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0,0016</w:t>
            </w:r>
          </w:p>
        </w:tc>
        <w:tc>
          <w:tcPr>
            <w:tcW w:w="1134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-0,0234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93,66</w:t>
            </w:r>
          </w:p>
        </w:tc>
        <w:tc>
          <w:tcPr>
            <w:tcW w:w="1020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-0,0323</w:t>
            </w:r>
          </w:p>
        </w:tc>
        <w:tc>
          <w:tcPr>
            <w:tcW w:w="1276" w:type="dxa"/>
            <w:vAlign w:val="center"/>
          </w:tcPr>
          <w:p w:rsidR="005F77B8" w:rsidRPr="001B00CA" w:rsidRDefault="005F77B8" w:rsidP="003F1DB4">
            <w:pPr>
              <w:jc w:val="center"/>
              <w:rPr>
                <w:sz w:val="20"/>
                <w:szCs w:val="20"/>
              </w:rPr>
            </w:pPr>
            <w:r w:rsidRPr="001B00CA">
              <w:rPr>
                <w:sz w:val="20"/>
                <w:szCs w:val="20"/>
              </w:rPr>
              <w:t>-95,33</w:t>
            </w:r>
          </w:p>
        </w:tc>
      </w:tr>
    </w:tbl>
    <w:p w:rsidR="005F77B8" w:rsidRDefault="005F77B8" w:rsidP="005F77B8">
      <w:pPr>
        <w:shd w:val="clear" w:color="auto" w:fill="FFFFFF" w:themeFill="background1"/>
        <w:spacing w:line="360" w:lineRule="auto"/>
        <w:ind w:firstLine="708"/>
        <w:jc w:val="both"/>
        <w:rPr>
          <w:rFonts w:eastAsia="Calibri"/>
          <w:szCs w:val="28"/>
        </w:rPr>
      </w:pP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Pr="00882F9D">
        <w:rPr>
          <w:rFonts w:eastAsia="Calibri"/>
          <w:szCs w:val="28"/>
        </w:rPr>
        <w:t>инансовая устойчивость практически достигла нижней границы нормы, присутствует тенденция ее повышения. Данная ситуация вызвана тем, что происходит увеличение доли долгосрочных обязательств организации</w:t>
      </w:r>
      <w:r>
        <w:rPr>
          <w:rFonts w:eastAsia="Calibri"/>
          <w:szCs w:val="28"/>
        </w:rPr>
        <w:t>.</w:t>
      </w:r>
      <w:r>
        <w:rPr>
          <w:rFonts w:eastAsia="Calibri"/>
          <w:sz w:val="16"/>
          <w:szCs w:val="16"/>
        </w:rPr>
        <w:t xml:space="preserve"> </w:t>
      </w:r>
      <w:r w:rsidRPr="00882F9D">
        <w:rPr>
          <w:rFonts w:eastAsia="Calibri"/>
          <w:szCs w:val="28"/>
        </w:rPr>
        <w:t>Практически 100% деятельности организации профинансирована за счет долгосрочных заемных сре</w:t>
      </w:r>
      <w:proofErr w:type="gramStart"/>
      <w:r w:rsidRPr="00882F9D">
        <w:rPr>
          <w:rFonts w:eastAsia="Calibri"/>
          <w:szCs w:val="28"/>
        </w:rPr>
        <w:t>дств дл</w:t>
      </w:r>
      <w:proofErr w:type="gramEnd"/>
      <w:r w:rsidRPr="00882F9D">
        <w:rPr>
          <w:rFonts w:eastAsia="Calibri"/>
          <w:szCs w:val="28"/>
        </w:rPr>
        <w:t>я обновления и расширения производства, зависимость от подобных средств по сравнению с 201</w:t>
      </w:r>
      <w:r>
        <w:rPr>
          <w:rFonts w:eastAsia="Calibri"/>
          <w:szCs w:val="28"/>
        </w:rPr>
        <w:t>6</w:t>
      </w:r>
      <w:r w:rsidRPr="00882F9D">
        <w:rPr>
          <w:rFonts w:eastAsia="Calibri"/>
          <w:szCs w:val="28"/>
        </w:rPr>
        <w:t xml:space="preserve"> годов</w:t>
      </w:r>
      <w:r>
        <w:rPr>
          <w:rFonts w:eastAsia="Calibri"/>
          <w:szCs w:val="28"/>
        </w:rPr>
        <w:t xml:space="preserve"> возросла на 3,5% или на 0,0339.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 данным таблицы отмечается с</w:t>
      </w:r>
      <w:r w:rsidRPr="00882F9D">
        <w:rPr>
          <w:rFonts w:eastAsia="Calibri"/>
          <w:szCs w:val="28"/>
        </w:rPr>
        <w:t>нижение показателя автоном</w:t>
      </w:r>
      <w:r>
        <w:rPr>
          <w:rFonts w:eastAsia="Calibri"/>
          <w:szCs w:val="28"/>
        </w:rPr>
        <w:t>ии</w:t>
      </w:r>
      <w:r w:rsidRPr="00882F9D">
        <w:rPr>
          <w:rFonts w:eastAsia="Calibri"/>
          <w:szCs w:val="28"/>
        </w:rPr>
        <w:t xml:space="preserve"> до 0,15% (-94%)</w:t>
      </w:r>
      <w:r>
        <w:rPr>
          <w:rFonts w:eastAsia="Calibri"/>
          <w:szCs w:val="28"/>
        </w:rPr>
        <w:t xml:space="preserve">, что </w:t>
      </w:r>
      <w:r w:rsidRPr="00882F9D">
        <w:rPr>
          <w:rFonts w:eastAsia="Calibri"/>
          <w:szCs w:val="28"/>
        </w:rPr>
        <w:t>вызван</w:t>
      </w:r>
      <w:r>
        <w:rPr>
          <w:rFonts w:eastAsia="Calibri"/>
          <w:szCs w:val="28"/>
        </w:rPr>
        <w:t>о</w:t>
      </w:r>
      <w:r w:rsidRPr="00882F9D">
        <w:rPr>
          <w:rFonts w:eastAsia="Calibri"/>
          <w:szCs w:val="28"/>
        </w:rPr>
        <w:t xml:space="preserve"> тем, что произошло снижение величины собственного капитала организации</w:t>
      </w:r>
      <w:r>
        <w:rPr>
          <w:rFonts w:eastAsia="Calibri"/>
          <w:szCs w:val="28"/>
        </w:rPr>
        <w:t>. В</w:t>
      </w:r>
      <w:r w:rsidRPr="00097FC6">
        <w:rPr>
          <w:rFonts w:eastAsia="Calibri"/>
          <w:szCs w:val="28"/>
        </w:rPr>
        <w:t xml:space="preserve"> отчетном году доля привлеченного капитала повысилась </w:t>
      </w:r>
      <w:r>
        <w:rPr>
          <w:rFonts w:eastAsia="Calibri"/>
          <w:szCs w:val="28"/>
        </w:rPr>
        <w:t>в 16 раз</w:t>
      </w:r>
      <w:r w:rsidRPr="00097FC6">
        <w:rPr>
          <w:rFonts w:eastAsia="Calibri"/>
          <w:szCs w:val="28"/>
        </w:rPr>
        <w:t xml:space="preserve"> за весь анализируемый период, что является не рациональным для финансовой политики организации в целом.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Д</w:t>
      </w:r>
      <w:r w:rsidRPr="00A31FC7">
        <w:rPr>
          <w:rFonts w:eastAsia="Calibri"/>
          <w:szCs w:val="28"/>
        </w:rPr>
        <w:t>оля собственных оборотных средств снизилась значительно, что повлекло снижение ее доли в общей величине источников собственных средств, где большую долю составляют внеоборотные средства организации. Следовательно, организация не сможет оптимально маневрировать собственными оборотными средствами</w:t>
      </w:r>
      <w:r>
        <w:rPr>
          <w:rFonts w:eastAsia="Calibri"/>
          <w:szCs w:val="28"/>
        </w:rPr>
        <w:t>.</w:t>
      </w:r>
    </w:p>
    <w:p w:rsidR="005F77B8" w:rsidRPr="00097FC6" w:rsidRDefault="005F77B8" w:rsidP="005F77B8">
      <w:pPr>
        <w:shd w:val="clear" w:color="auto" w:fill="FFFFFF" w:themeFill="background1"/>
        <w:spacing w:after="0" w:line="360" w:lineRule="auto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</w:t>
      </w:r>
      <w:r w:rsidRPr="00097FC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2017</w:t>
      </w:r>
      <w:r w:rsidRPr="00097FC6">
        <w:rPr>
          <w:rFonts w:eastAsia="Calibri"/>
          <w:szCs w:val="28"/>
        </w:rPr>
        <w:t xml:space="preserve"> году присутствует высвобождение сре</w:t>
      </w:r>
      <w:proofErr w:type="gramStart"/>
      <w:r w:rsidRPr="00097FC6">
        <w:rPr>
          <w:rFonts w:eastAsia="Calibri"/>
          <w:szCs w:val="28"/>
        </w:rPr>
        <w:t>дств пр</w:t>
      </w:r>
      <w:proofErr w:type="gramEnd"/>
      <w:r w:rsidRPr="00097FC6">
        <w:rPr>
          <w:rFonts w:eastAsia="Calibri"/>
          <w:szCs w:val="28"/>
        </w:rPr>
        <w:t xml:space="preserve">и формировании величины оборотных средств в организации, т.е. своеобразная экономия </w:t>
      </w:r>
      <w:r w:rsidRPr="00097FC6">
        <w:rPr>
          <w:rFonts w:eastAsia="Calibri"/>
          <w:szCs w:val="28"/>
        </w:rPr>
        <w:lastRenderedPageBreak/>
        <w:t>средств. В двух предыдущих годах подобная тенденция была обратной, т.е. присутствует перерасход средств хозяйствующим субъектом. В</w:t>
      </w:r>
      <w:r>
        <w:rPr>
          <w:rFonts w:eastAsia="Calibri"/>
          <w:szCs w:val="28"/>
        </w:rPr>
        <w:t xml:space="preserve"> 2018</w:t>
      </w:r>
      <w:r w:rsidRPr="00097FC6">
        <w:rPr>
          <w:rFonts w:eastAsia="Calibri"/>
          <w:szCs w:val="28"/>
        </w:rPr>
        <w:t xml:space="preserve"> год он составил около 198 тыс. руб.</w:t>
      </w:r>
    </w:p>
    <w:p w:rsidR="005F77B8" w:rsidRPr="00F70315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 w:rsidRPr="00F70315">
        <w:rPr>
          <w:rFonts w:eastAsia="Calibri"/>
          <w:szCs w:val="28"/>
        </w:rPr>
        <w:t>Оценив эффект финансового рычага, было выявлено что, если ООО «</w:t>
      </w:r>
      <w:r>
        <w:rPr>
          <w:rFonts w:eastAsia="Calibri"/>
          <w:szCs w:val="28"/>
        </w:rPr>
        <w:t>РКС</w:t>
      </w:r>
      <w:r w:rsidRPr="00F70315">
        <w:rPr>
          <w:rFonts w:eastAsia="Calibri"/>
          <w:szCs w:val="28"/>
        </w:rPr>
        <w:t>» привлекал</w:t>
      </w:r>
      <w:r>
        <w:rPr>
          <w:rFonts w:eastAsia="Calibri"/>
          <w:szCs w:val="28"/>
        </w:rPr>
        <w:t>о</w:t>
      </w:r>
      <w:r w:rsidRPr="00F70315">
        <w:rPr>
          <w:rFonts w:eastAsia="Calibri"/>
          <w:szCs w:val="28"/>
        </w:rPr>
        <w:t xml:space="preserve"> заемные средства на указанных условиях в приложени</w:t>
      </w:r>
      <w:r>
        <w:rPr>
          <w:rFonts w:eastAsia="Calibri"/>
          <w:szCs w:val="28"/>
        </w:rPr>
        <w:t>и</w:t>
      </w:r>
      <w:r w:rsidRPr="00F70315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32</w:t>
      </w:r>
      <w:r w:rsidRPr="00F70315">
        <w:rPr>
          <w:rFonts w:eastAsia="Calibri"/>
          <w:szCs w:val="28"/>
        </w:rPr>
        <w:t xml:space="preserve">, то с каждого рубля кредита, она получила </w:t>
      </w:r>
      <w:proofErr w:type="gramStart"/>
      <w:r w:rsidRPr="00F70315">
        <w:rPr>
          <w:rFonts w:eastAsia="Calibri"/>
          <w:szCs w:val="28"/>
        </w:rPr>
        <w:t>в</w:t>
      </w:r>
      <w:proofErr w:type="gramEnd"/>
      <w:r w:rsidRPr="00F70315">
        <w:rPr>
          <w:rFonts w:eastAsia="Calibri"/>
          <w:szCs w:val="28"/>
        </w:rPr>
        <w:t>:</w:t>
      </w:r>
    </w:p>
    <w:p w:rsidR="005F77B8" w:rsidRPr="00F70315" w:rsidRDefault="005F77B8" w:rsidP="005F77B8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709"/>
        <w:contextualSpacing/>
        <w:jc w:val="both"/>
        <w:rPr>
          <w:rFonts w:eastAsia="Calibri"/>
          <w:szCs w:val="28"/>
        </w:rPr>
      </w:pPr>
      <w:r w:rsidRPr="00F70315">
        <w:rPr>
          <w:rFonts w:eastAsia="Calibri"/>
          <w:szCs w:val="28"/>
        </w:rPr>
        <w:t>201</w:t>
      </w:r>
      <w:r>
        <w:rPr>
          <w:rFonts w:eastAsia="Calibri"/>
          <w:szCs w:val="28"/>
        </w:rPr>
        <w:t>6</w:t>
      </w:r>
      <w:r w:rsidRPr="00F70315">
        <w:rPr>
          <w:rFonts w:eastAsia="Calibri"/>
          <w:szCs w:val="28"/>
        </w:rPr>
        <w:t xml:space="preserve"> году - 5 рублей 23 копейки;</w:t>
      </w:r>
    </w:p>
    <w:p w:rsidR="005F77B8" w:rsidRPr="00F70315" w:rsidRDefault="005F77B8" w:rsidP="005F77B8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709"/>
        <w:contextualSpacing/>
        <w:jc w:val="both"/>
        <w:rPr>
          <w:rFonts w:eastAsia="Calibri"/>
          <w:szCs w:val="28"/>
        </w:rPr>
      </w:pPr>
      <w:r w:rsidRPr="00F70315">
        <w:rPr>
          <w:rFonts w:eastAsia="Calibri"/>
          <w:szCs w:val="28"/>
        </w:rPr>
        <w:t>201</w:t>
      </w:r>
      <w:r>
        <w:rPr>
          <w:rFonts w:eastAsia="Calibri"/>
          <w:szCs w:val="28"/>
        </w:rPr>
        <w:t>7</w:t>
      </w:r>
      <w:r w:rsidRPr="00F70315">
        <w:rPr>
          <w:rFonts w:eastAsia="Calibri"/>
          <w:szCs w:val="28"/>
        </w:rPr>
        <w:t xml:space="preserve"> году - 3 рубля 70 копеек;</w:t>
      </w:r>
    </w:p>
    <w:p w:rsidR="005F77B8" w:rsidRPr="00F70315" w:rsidRDefault="005F77B8" w:rsidP="005F77B8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709"/>
        <w:contextualSpacing/>
        <w:jc w:val="both"/>
        <w:rPr>
          <w:rFonts w:eastAsia="Calibri"/>
          <w:szCs w:val="28"/>
        </w:rPr>
      </w:pPr>
      <w:r w:rsidRPr="00F70315">
        <w:rPr>
          <w:rFonts w:eastAsia="Calibri"/>
          <w:szCs w:val="28"/>
        </w:rPr>
        <w:t>201</w:t>
      </w:r>
      <w:r>
        <w:rPr>
          <w:rFonts w:eastAsia="Calibri"/>
          <w:szCs w:val="28"/>
        </w:rPr>
        <w:t>8</w:t>
      </w:r>
      <w:r w:rsidRPr="00F70315">
        <w:rPr>
          <w:rFonts w:eastAsia="Calibri"/>
          <w:szCs w:val="28"/>
        </w:rPr>
        <w:t xml:space="preserve"> году - 156 рублей 2</w:t>
      </w:r>
      <w:r>
        <w:rPr>
          <w:rFonts w:eastAsia="Calibri"/>
          <w:szCs w:val="28"/>
        </w:rPr>
        <w:t>5 копеек,</w:t>
      </w:r>
    </w:p>
    <w:p w:rsidR="005F77B8" w:rsidRPr="00165985" w:rsidRDefault="005F77B8" w:rsidP="005F77B8">
      <w:pPr>
        <w:shd w:val="clear" w:color="auto" w:fill="FFFFFF" w:themeFill="background1"/>
        <w:spacing w:after="0"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Pr="00276BB4">
        <w:rPr>
          <w:rFonts w:eastAsia="Calibri"/>
          <w:szCs w:val="28"/>
        </w:rPr>
        <w:t xml:space="preserve">днако столько прироста собственного капитала она получила лишь при условии выплаты суммы основного долга и процентов по нему.  </w:t>
      </w:r>
      <w:proofErr w:type="gramStart"/>
      <w:r w:rsidRPr="00276BB4">
        <w:rPr>
          <w:rFonts w:eastAsia="Calibri"/>
          <w:szCs w:val="28"/>
        </w:rPr>
        <w:t>Повышение эффекта финансового рычага более чем в 30 раз в сравнение с 201</w:t>
      </w:r>
      <w:r>
        <w:rPr>
          <w:rFonts w:eastAsia="Calibri"/>
          <w:szCs w:val="28"/>
        </w:rPr>
        <w:t>6</w:t>
      </w:r>
      <w:r w:rsidRPr="00276BB4">
        <w:rPr>
          <w:rFonts w:eastAsia="Calibri"/>
          <w:szCs w:val="28"/>
        </w:rPr>
        <w:t xml:space="preserve"> годом возможна потому, что стоимость активов повысилась лишь на 6%, что вызвало смещение экономической рентабельности более чем на 43%, и составила 49%. Подобная динамика вызвана и тем, что плечо финансового рычага увеличилось в 16 р</w:t>
      </w:r>
      <w:r>
        <w:rPr>
          <w:rFonts w:eastAsia="Calibri"/>
          <w:szCs w:val="28"/>
        </w:rPr>
        <w:t>.</w:t>
      </w:r>
      <w:r w:rsidRPr="00276BB4">
        <w:rPr>
          <w:rFonts w:eastAsia="Calibri"/>
          <w:szCs w:val="28"/>
        </w:rPr>
        <w:t xml:space="preserve"> за счет значительного колебания величины собственного капитала (уменьшение на 91%). </w:t>
      </w:r>
      <w:proofErr w:type="gramEnd"/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</w:t>
      </w:r>
      <w:r w:rsidRPr="00276BB4">
        <w:rPr>
          <w:rFonts w:eastAsia="Calibri"/>
          <w:szCs w:val="28"/>
        </w:rPr>
        <w:t xml:space="preserve">нализ использования заемного капитала в сравнение с собственным капиталом выявил, </w:t>
      </w:r>
      <w:r>
        <w:rPr>
          <w:rFonts w:eastAsia="Calibri"/>
          <w:szCs w:val="28"/>
        </w:rPr>
        <w:t xml:space="preserve">высокую зависимость от первого, </w:t>
      </w:r>
      <w:r w:rsidRPr="00276BB4">
        <w:rPr>
          <w:rFonts w:eastAsia="Calibri"/>
          <w:szCs w:val="28"/>
        </w:rPr>
        <w:t>организации необходимо повысить долю собственных сре</w:t>
      </w:r>
      <w:proofErr w:type="gramStart"/>
      <w:r w:rsidRPr="00276BB4">
        <w:rPr>
          <w:rFonts w:eastAsia="Calibri"/>
          <w:szCs w:val="28"/>
        </w:rPr>
        <w:t>дств в стр</w:t>
      </w:r>
      <w:proofErr w:type="gramEnd"/>
      <w:r w:rsidRPr="00276BB4">
        <w:rPr>
          <w:rFonts w:eastAsia="Calibri"/>
          <w:szCs w:val="28"/>
        </w:rPr>
        <w:t>уктуре совокупного капитала.</w:t>
      </w:r>
    </w:p>
    <w:p w:rsidR="005F77B8" w:rsidRDefault="005F77B8" w:rsidP="005F77B8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 xml:space="preserve">Таким образом, </w:t>
      </w:r>
      <w:r w:rsidRPr="00A06ED7">
        <w:rPr>
          <w:bCs/>
        </w:rPr>
        <w:t>на текущий момент организация неликвидна, что повышает риск ее возможного банкротства, однако по показателю абсолютной ликвидности организация способна продолжать свою деятельность с трудно</w:t>
      </w:r>
      <w:r>
        <w:rPr>
          <w:bCs/>
        </w:rPr>
        <w:t xml:space="preserve">стями в финансовой устойчивости. </w:t>
      </w:r>
      <w:r w:rsidRPr="00A06ED7">
        <w:rPr>
          <w:bCs/>
        </w:rPr>
        <w:t>Некоторые показатели платежеспособности (общий показатель и текущей платежеспособности, величина абсолютной платежеспособности, коэффициент задолженности и др.) имеет тенденцию к откл</w:t>
      </w:r>
      <w:r>
        <w:rPr>
          <w:bCs/>
        </w:rPr>
        <w:t>онению от нормативного значения.</w:t>
      </w:r>
    </w:p>
    <w:p w:rsidR="005F77B8" w:rsidRDefault="005F77B8" w:rsidP="005F77B8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lastRenderedPageBreak/>
        <w:t>Финансовая</w:t>
      </w:r>
      <w:r w:rsidRPr="00A06ED7">
        <w:rPr>
          <w:bCs/>
        </w:rPr>
        <w:t xml:space="preserve"> неустойчиво</w:t>
      </w:r>
      <w:r>
        <w:rPr>
          <w:bCs/>
        </w:rPr>
        <w:t>сть организации</w:t>
      </w:r>
      <w:r w:rsidRPr="00A06ED7">
        <w:rPr>
          <w:bCs/>
        </w:rPr>
        <w:t xml:space="preserve"> впоследствии может привести</w:t>
      </w:r>
      <w:r>
        <w:rPr>
          <w:bCs/>
        </w:rPr>
        <w:t xml:space="preserve"> </w:t>
      </w:r>
      <w:r w:rsidRPr="00A06ED7">
        <w:rPr>
          <w:bCs/>
        </w:rPr>
        <w:t>к неэффективному использованию имеющихся средств, к перебойному процессу произ</w:t>
      </w:r>
      <w:r>
        <w:rPr>
          <w:bCs/>
        </w:rPr>
        <w:t>водства и реализации продукции</w:t>
      </w:r>
      <w:r w:rsidRPr="00A06ED7">
        <w:rPr>
          <w:bCs/>
        </w:rPr>
        <w:t xml:space="preserve">. </w:t>
      </w:r>
      <w:r>
        <w:rPr>
          <w:bCs/>
        </w:rPr>
        <w:t>Р</w:t>
      </w:r>
      <w:r w:rsidRPr="00A06ED7">
        <w:rPr>
          <w:bCs/>
        </w:rPr>
        <w:t>ост зависимости от заемных сре</w:t>
      </w:r>
      <w:proofErr w:type="gramStart"/>
      <w:r w:rsidRPr="00A06ED7">
        <w:rPr>
          <w:bCs/>
        </w:rPr>
        <w:t>дств св</w:t>
      </w:r>
      <w:proofErr w:type="gramEnd"/>
      <w:r w:rsidRPr="00A06ED7">
        <w:rPr>
          <w:bCs/>
        </w:rPr>
        <w:t xml:space="preserve">идетельствует о сниженной роли собственного капитала в организации </w:t>
      </w:r>
      <w:r>
        <w:rPr>
          <w:bCs/>
        </w:rPr>
        <w:t>или</w:t>
      </w:r>
      <w:r w:rsidRPr="00A06ED7">
        <w:rPr>
          <w:bCs/>
        </w:rPr>
        <w:t xml:space="preserve"> о нерациональном распределение  имеющихся средств и использовании активов, сформированных за счет собственного капитала, присутствует </w:t>
      </w:r>
      <w:proofErr w:type="spellStart"/>
      <w:r w:rsidRPr="00A06ED7">
        <w:rPr>
          <w:bCs/>
        </w:rPr>
        <w:t>перерасходовани</w:t>
      </w:r>
      <w:r>
        <w:rPr>
          <w:bCs/>
        </w:rPr>
        <w:t>е</w:t>
      </w:r>
      <w:proofErr w:type="spellEnd"/>
      <w:r w:rsidRPr="00A06ED7">
        <w:rPr>
          <w:bCs/>
        </w:rPr>
        <w:t xml:space="preserve"> средств.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таблице 5 приведен анализ отчета о финансовых результатах                    ООО «РКС» с точки зрения динамики его составляющих, формирующие соотношение прибылей организац</w:t>
      </w:r>
      <w:proofErr w:type="gramStart"/>
      <w:r>
        <w:rPr>
          <w:rFonts w:eastAsia="Calibri"/>
          <w:szCs w:val="28"/>
        </w:rPr>
        <w:t>ии и ее</w:t>
      </w:r>
      <w:proofErr w:type="gramEnd"/>
      <w:r>
        <w:rPr>
          <w:rFonts w:eastAsia="Calibri"/>
          <w:szCs w:val="28"/>
        </w:rPr>
        <w:t xml:space="preserve"> убытков.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jc w:val="both"/>
      </w:pPr>
      <w:r>
        <w:t xml:space="preserve">Таблица 5- </w:t>
      </w:r>
      <w:r w:rsidRPr="009508EB">
        <w:t xml:space="preserve">Оценка уровня и динамики финансовых показателей через анализ отчета о финансовых результатах </w:t>
      </w:r>
    </w:p>
    <w:tbl>
      <w:tblPr>
        <w:tblStyle w:val="22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4599"/>
        <w:gridCol w:w="894"/>
        <w:gridCol w:w="894"/>
        <w:gridCol w:w="895"/>
        <w:gridCol w:w="1230"/>
        <w:gridCol w:w="1230"/>
      </w:tblGrid>
      <w:tr w:rsidR="005F77B8" w:rsidRPr="004E7AB5" w:rsidTr="003F1DB4">
        <w:trPr>
          <w:trHeight w:val="109"/>
          <w:tblHeader/>
          <w:jc w:val="center"/>
        </w:trPr>
        <w:tc>
          <w:tcPr>
            <w:tcW w:w="4599" w:type="dxa"/>
            <w:vMerge w:val="restart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Статьи и разделы отчета о финансовых результатах организации</w:t>
            </w:r>
          </w:p>
        </w:tc>
        <w:tc>
          <w:tcPr>
            <w:tcW w:w="2683" w:type="dxa"/>
            <w:gridSpan w:val="3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Годы</w:t>
            </w:r>
          </w:p>
        </w:tc>
        <w:tc>
          <w:tcPr>
            <w:tcW w:w="2460" w:type="dxa"/>
            <w:gridSpan w:val="2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 xml:space="preserve">Изменение  показателей 2018 г. </w:t>
            </w:r>
            <w:proofErr w:type="gramStart"/>
            <w:r w:rsidRPr="004E7AB5">
              <w:rPr>
                <w:rFonts w:cs="Times New Roman"/>
                <w:sz w:val="22"/>
              </w:rPr>
              <w:t>в</w:t>
            </w:r>
            <w:proofErr w:type="gramEnd"/>
            <w:r w:rsidRPr="004E7AB5">
              <w:rPr>
                <w:rFonts w:cs="Times New Roman"/>
                <w:sz w:val="22"/>
              </w:rPr>
              <w:t xml:space="preserve"> %, к</w:t>
            </w:r>
          </w:p>
        </w:tc>
      </w:tr>
      <w:tr w:rsidR="005F77B8" w:rsidRPr="004E7AB5" w:rsidTr="003F1DB4">
        <w:trPr>
          <w:trHeight w:val="268"/>
          <w:tblHeader/>
          <w:jc w:val="center"/>
        </w:trPr>
        <w:tc>
          <w:tcPr>
            <w:tcW w:w="4599" w:type="dxa"/>
            <w:vMerge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2016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2017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 xml:space="preserve">2018 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2016 г.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2017 г.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Выручка от продаж,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3154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4379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6901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2,2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1,6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Себестоимость продаж,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1282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2190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3262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2,5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148,95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Валовая прибыль,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1872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2189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3639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1,9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в 1,7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Коммерческие расходы,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21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34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43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2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126,47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Управленческие расходы,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9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12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26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2,9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2,2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Прибыль/убыток от продаж,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1842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2143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3570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 xml:space="preserve">ув.  1,9 </w:t>
            </w:r>
            <w:proofErr w:type="gramStart"/>
            <w:r w:rsidRPr="004E7AB5">
              <w:rPr>
                <w:rFonts w:cs="Times New Roman"/>
                <w:sz w:val="22"/>
              </w:rPr>
              <w:t>р</w:t>
            </w:r>
            <w:proofErr w:type="gramEnd"/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1,7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proofErr w:type="gramStart"/>
            <w:r w:rsidRPr="004E7AB5">
              <w:rPr>
                <w:rFonts w:cs="Times New Roman"/>
                <w:sz w:val="22"/>
              </w:rPr>
              <w:t>В</w:t>
            </w:r>
            <w:proofErr w:type="gramEnd"/>
            <w:r w:rsidRPr="004E7AB5">
              <w:rPr>
                <w:rFonts w:cs="Times New Roman"/>
                <w:sz w:val="22"/>
              </w:rPr>
              <w:t xml:space="preserve"> % от балансовой прибыли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100,00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93,36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101,13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101,13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108,32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Сальдо от прочей деятельности,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0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153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-40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--------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ум. 3,8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Прибыль до налогообложения,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1842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2296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3530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1,9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1,5 р</w:t>
            </w:r>
            <w:proofErr w:type="gramStart"/>
            <w:r w:rsidRPr="004E7AB5">
              <w:rPr>
                <w:rFonts w:cs="Times New Roman"/>
                <w:sz w:val="22"/>
              </w:rPr>
              <w:t>..</w:t>
            </w:r>
            <w:proofErr w:type="gramEnd"/>
          </w:p>
        </w:tc>
      </w:tr>
      <w:tr w:rsidR="005F77B8" w:rsidRPr="004E7AB5" w:rsidTr="003F1DB4">
        <w:trPr>
          <w:trHeight w:val="109"/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Текущий налог на прибыль и другие экономические санкции,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368,4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459,2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706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1,9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1,5 р.</w:t>
            </w:r>
          </w:p>
        </w:tc>
      </w:tr>
      <w:tr w:rsidR="005F77B8" w:rsidRPr="004E7AB5" w:rsidTr="003F1DB4">
        <w:trPr>
          <w:trHeight w:val="109"/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Чистая прибыль/убыток, тыс. руб.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1473,6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1836,8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2824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1,9 р.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ув.  1,5 р.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rPr>
                <w:rFonts w:cs="Times New Roman"/>
                <w:sz w:val="22"/>
              </w:rPr>
            </w:pPr>
            <w:proofErr w:type="gramStart"/>
            <w:r w:rsidRPr="004E7AB5">
              <w:rPr>
                <w:rFonts w:cs="Times New Roman"/>
                <w:sz w:val="22"/>
              </w:rPr>
              <w:t>В</w:t>
            </w:r>
            <w:proofErr w:type="gramEnd"/>
            <w:r w:rsidRPr="004E7AB5">
              <w:rPr>
                <w:rFonts w:cs="Times New Roman"/>
                <w:sz w:val="22"/>
              </w:rPr>
              <w:t xml:space="preserve"> % от балансовой прибыли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80,00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80,00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80,00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100,00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2"/>
              </w:rPr>
            </w:pPr>
            <w:r w:rsidRPr="004E7AB5">
              <w:rPr>
                <w:rFonts w:cs="Times New Roman"/>
                <w:sz w:val="22"/>
              </w:rPr>
              <w:t>100,00</w:t>
            </w:r>
          </w:p>
        </w:tc>
      </w:tr>
    </w:tbl>
    <w:p w:rsidR="005F77B8" w:rsidRDefault="005F77B8" w:rsidP="005F77B8">
      <w:pPr>
        <w:shd w:val="clear" w:color="auto" w:fill="FFFFFF" w:themeFill="background1"/>
        <w:spacing w:line="360" w:lineRule="auto"/>
        <w:ind w:firstLine="709"/>
        <w:jc w:val="both"/>
        <w:rPr>
          <w:szCs w:val="28"/>
        </w:rPr>
      </w:pPr>
    </w:p>
    <w:p w:rsidR="005F77B8" w:rsidRPr="009508EB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szCs w:val="28"/>
        </w:rPr>
      </w:pPr>
      <w:r w:rsidRPr="00DC2FDE">
        <w:rPr>
          <w:szCs w:val="28"/>
        </w:rPr>
        <w:t xml:space="preserve">По результатам анализа отчета о финансовых результатах </w:t>
      </w:r>
      <w:r>
        <w:rPr>
          <w:szCs w:val="28"/>
        </w:rPr>
        <w:t>ООО «РКС» можно сделать вывод о том, что из-за роста потребительского спроса и удорожания закупаемых товаров</w:t>
      </w:r>
      <w:r w:rsidRPr="009508EB">
        <w:rPr>
          <w:szCs w:val="28"/>
        </w:rPr>
        <w:t xml:space="preserve"> за весь анализируемый период наблюдается превышение темпа прироста себестоимости над темпом прироста выручки (на 154,45% против 118,80%)</w:t>
      </w:r>
      <w:r>
        <w:rPr>
          <w:szCs w:val="28"/>
        </w:rPr>
        <w:t xml:space="preserve">. Однако по сравнению с 2017 г. </w:t>
      </w:r>
      <w:r w:rsidRPr="009508EB">
        <w:rPr>
          <w:szCs w:val="28"/>
        </w:rPr>
        <w:t xml:space="preserve">подобная тенденция была обратной, где темп прироста себестоимости был ниже </w:t>
      </w:r>
      <w:r>
        <w:rPr>
          <w:szCs w:val="28"/>
        </w:rPr>
        <w:t>на 8,64% темпа прироста выручки.</w:t>
      </w:r>
    </w:p>
    <w:p w:rsidR="005F77B8" w:rsidRPr="00410337" w:rsidRDefault="005F77B8" w:rsidP="005F77B8">
      <w:pPr>
        <w:shd w:val="clear" w:color="auto" w:fill="FFFFFF" w:themeFill="background1"/>
        <w:spacing w:after="0" w:line="360" w:lineRule="auto"/>
        <w:ind w:firstLine="851"/>
        <w:contextualSpacing/>
        <w:jc w:val="both"/>
        <w:rPr>
          <w:szCs w:val="28"/>
        </w:rPr>
      </w:pPr>
      <w:r>
        <w:rPr>
          <w:szCs w:val="28"/>
        </w:rPr>
        <w:lastRenderedPageBreak/>
        <w:t>Положительной тенденцией</w:t>
      </w:r>
      <w:r w:rsidRPr="00410337">
        <w:rPr>
          <w:szCs w:val="28"/>
        </w:rPr>
        <w:t xml:space="preserve"> </w:t>
      </w:r>
      <w:r>
        <w:rPr>
          <w:szCs w:val="28"/>
        </w:rPr>
        <w:t xml:space="preserve">характеризуется изменение </w:t>
      </w:r>
      <w:r w:rsidRPr="00410337">
        <w:rPr>
          <w:szCs w:val="28"/>
        </w:rPr>
        <w:t>чистой прибыли, т.к. ее приращение составило практически в 2</w:t>
      </w:r>
      <w:r>
        <w:rPr>
          <w:szCs w:val="28"/>
        </w:rPr>
        <w:t xml:space="preserve"> ра</w:t>
      </w:r>
      <w:r w:rsidRPr="00410337">
        <w:rPr>
          <w:szCs w:val="28"/>
        </w:rPr>
        <w:t xml:space="preserve">за за весь период исследования за счет увеличения </w:t>
      </w:r>
      <w:r>
        <w:rPr>
          <w:szCs w:val="28"/>
        </w:rPr>
        <w:t>объемов оказанных услуг</w:t>
      </w:r>
      <w:r w:rsidRPr="00410337">
        <w:rPr>
          <w:szCs w:val="28"/>
        </w:rPr>
        <w:t>, т.е. величины выручки.</w:t>
      </w:r>
    </w:p>
    <w:p w:rsidR="005F77B8" w:rsidRPr="00AB12D8" w:rsidRDefault="005F77B8" w:rsidP="005F77B8">
      <w:pPr>
        <w:shd w:val="clear" w:color="auto" w:fill="FFFFFF" w:themeFill="background1"/>
        <w:spacing w:after="0" w:line="360" w:lineRule="auto"/>
        <w:ind w:firstLine="851"/>
        <w:jc w:val="both"/>
        <w:rPr>
          <w:rFonts w:eastAsia="Calibri"/>
          <w:szCs w:val="28"/>
        </w:rPr>
      </w:pPr>
      <w:r w:rsidRPr="00AB12D8">
        <w:rPr>
          <w:rFonts w:eastAsia="Calibri"/>
          <w:szCs w:val="28"/>
        </w:rPr>
        <w:t xml:space="preserve">SWOT-анализ является эффективным методом при осуществлении начальной оценки текущей ситуации в организации, является полезным при формировании стратегии достижения цели, а так же функционально-качественным рычагом при диагностике финансового состояния организации.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 w:rsidRPr="00B95C22">
        <w:rPr>
          <w:rFonts w:eastAsia="Calibri"/>
          <w:szCs w:val="28"/>
        </w:rPr>
        <w:t xml:space="preserve">К данной исследуемой организации необходимо применить методику SWOT - анализа как особенный качественный способ диагностики </w:t>
      </w:r>
      <w:r>
        <w:rPr>
          <w:rFonts w:eastAsia="Calibri"/>
          <w:szCs w:val="28"/>
        </w:rPr>
        <w:t xml:space="preserve">ее </w:t>
      </w:r>
      <w:r w:rsidRPr="00B95C22">
        <w:rPr>
          <w:rFonts w:eastAsia="Calibri"/>
          <w:szCs w:val="28"/>
        </w:rPr>
        <w:t>финансового состояния. Непосредственная практическая характеристика этапов прим</w:t>
      </w:r>
      <w:r>
        <w:rPr>
          <w:rFonts w:eastAsia="Calibri"/>
          <w:szCs w:val="28"/>
        </w:rPr>
        <w:t xml:space="preserve">енения </w:t>
      </w:r>
      <w:r w:rsidRPr="00B95C22">
        <w:rPr>
          <w:rFonts w:eastAsia="Calibri"/>
          <w:szCs w:val="28"/>
        </w:rPr>
        <w:t>SWOT</w:t>
      </w:r>
      <w:r>
        <w:rPr>
          <w:rFonts w:eastAsia="Calibri"/>
          <w:szCs w:val="28"/>
        </w:rPr>
        <w:t xml:space="preserve"> </w:t>
      </w:r>
      <w:r w:rsidRPr="00B95C22">
        <w:rPr>
          <w:rFonts w:eastAsia="Calibri"/>
          <w:szCs w:val="28"/>
        </w:rPr>
        <w:t>-</w:t>
      </w:r>
      <w:r>
        <w:rPr>
          <w:rFonts w:eastAsia="Calibri"/>
          <w:szCs w:val="28"/>
        </w:rPr>
        <w:t xml:space="preserve"> </w:t>
      </w:r>
      <w:r w:rsidRPr="00B95C22">
        <w:rPr>
          <w:rFonts w:eastAsia="Calibri"/>
          <w:szCs w:val="28"/>
        </w:rPr>
        <w:t>анализа к финансово</w:t>
      </w:r>
      <w:r>
        <w:rPr>
          <w:rFonts w:eastAsia="Calibri"/>
          <w:szCs w:val="28"/>
        </w:rPr>
        <w:t xml:space="preserve"> </w:t>
      </w:r>
      <w:r w:rsidRPr="00B95C22">
        <w:rPr>
          <w:rFonts w:eastAsia="Calibri"/>
          <w:szCs w:val="28"/>
        </w:rPr>
        <w:t>-</w:t>
      </w:r>
      <w:r>
        <w:rPr>
          <w:rFonts w:eastAsia="Calibri"/>
          <w:szCs w:val="28"/>
        </w:rPr>
        <w:t xml:space="preserve"> </w:t>
      </w:r>
      <w:r w:rsidRPr="00B95C22">
        <w:rPr>
          <w:rFonts w:eastAsia="Calibri"/>
          <w:szCs w:val="28"/>
        </w:rPr>
        <w:t>хозяйстве</w:t>
      </w:r>
      <w:r>
        <w:rPr>
          <w:rFonts w:eastAsia="Calibri"/>
          <w:szCs w:val="28"/>
        </w:rPr>
        <w:t xml:space="preserve">нной деятельности исследуемого </w:t>
      </w:r>
      <w:r w:rsidRPr="00B95C22">
        <w:rPr>
          <w:rFonts w:eastAsia="Calibri"/>
          <w:szCs w:val="28"/>
        </w:rPr>
        <w:t xml:space="preserve">хозяйствующего субъекта приведена в </w:t>
      </w:r>
      <w:r>
        <w:rPr>
          <w:rFonts w:eastAsia="Calibri"/>
          <w:szCs w:val="28"/>
        </w:rPr>
        <w:t>таблице 6.</w:t>
      </w:r>
    </w:p>
    <w:p w:rsidR="005F77B8" w:rsidRPr="00903F77" w:rsidRDefault="005F77B8" w:rsidP="005F77B8">
      <w:pPr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Таблица 6 - </w:t>
      </w:r>
      <w:r w:rsidRPr="00903F77">
        <w:rPr>
          <w:bCs/>
          <w:szCs w:val="28"/>
        </w:rPr>
        <w:t>Матрица SWOT – анализ</w:t>
      </w:r>
      <w:proofErr w:type="gramStart"/>
      <w:r w:rsidRPr="00903F77">
        <w:rPr>
          <w:bCs/>
          <w:szCs w:val="28"/>
        </w:rPr>
        <w:t>а ООО</w:t>
      </w:r>
      <w:proofErr w:type="gramEnd"/>
      <w:r w:rsidRPr="00903F77">
        <w:rPr>
          <w:bCs/>
          <w:szCs w:val="28"/>
        </w:rPr>
        <w:t xml:space="preserve"> «</w:t>
      </w:r>
      <w:r>
        <w:rPr>
          <w:bCs/>
          <w:szCs w:val="28"/>
        </w:rPr>
        <w:t>Региональные климатические системы»</w:t>
      </w:r>
    </w:p>
    <w:tbl>
      <w:tblPr>
        <w:tblStyle w:val="a7"/>
        <w:tblW w:w="10031" w:type="dxa"/>
        <w:jc w:val="center"/>
        <w:tblLook w:val="04A0" w:firstRow="1" w:lastRow="0" w:firstColumn="1" w:lastColumn="0" w:noHBand="0" w:noVBand="1"/>
      </w:tblPr>
      <w:tblGrid>
        <w:gridCol w:w="5105"/>
        <w:gridCol w:w="4926"/>
      </w:tblGrid>
      <w:tr w:rsidR="005F77B8" w:rsidRPr="004E7AB5" w:rsidTr="003F1DB4">
        <w:trPr>
          <w:jc w:val="center"/>
        </w:trPr>
        <w:tc>
          <w:tcPr>
            <w:tcW w:w="5105" w:type="dxa"/>
            <w:vAlign w:val="center"/>
          </w:tcPr>
          <w:p w:rsidR="005F77B8" w:rsidRPr="004E7AB5" w:rsidRDefault="005F77B8" w:rsidP="003F1DB4">
            <w:pPr>
              <w:jc w:val="center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Сильные стороны</w:t>
            </w:r>
          </w:p>
        </w:tc>
        <w:tc>
          <w:tcPr>
            <w:tcW w:w="4926" w:type="dxa"/>
            <w:vAlign w:val="center"/>
          </w:tcPr>
          <w:p w:rsidR="005F77B8" w:rsidRPr="004E7AB5" w:rsidRDefault="005F77B8" w:rsidP="003F1DB4">
            <w:pPr>
              <w:jc w:val="center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Угрозы</w:t>
            </w:r>
          </w:p>
        </w:tc>
      </w:tr>
      <w:tr w:rsidR="005F77B8" w:rsidRPr="004E7AB5" w:rsidTr="003F1DB4">
        <w:trPr>
          <w:jc w:val="center"/>
        </w:trPr>
        <w:tc>
          <w:tcPr>
            <w:tcW w:w="5105" w:type="dxa"/>
            <w:vAlign w:val="center"/>
          </w:tcPr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1. уровень конкурентоспособности выше среднего;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 xml:space="preserve">2. вариативность </w:t>
            </w:r>
            <w:proofErr w:type="spellStart"/>
            <w:r w:rsidRPr="004E7AB5">
              <w:rPr>
                <w:bCs/>
                <w:sz w:val="24"/>
              </w:rPr>
              <w:t>ассортиментности</w:t>
            </w:r>
            <w:proofErr w:type="spellEnd"/>
            <w:r w:rsidRPr="004E7AB5">
              <w:rPr>
                <w:bCs/>
                <w:sz w:val="24"/>
              </w:rPr>
              <w:t>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3. высокое качество оказываемых услуг;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4. конкурентоспособность цен продукции;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5. предоставление отсрочки платежа для потребителя;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6. высокая удовлетворенность клиентов;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7. захвачен выгодный сегмент рынка;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8. высокий уровень мониторинга и контроля;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9. высокая известность компании.</w:t>
            </w:r>
          </w:p>
        </w:tc>
        <w:tc>
          <w:tcPr>
            <w:tcW w:w="4926" w:type="dxa"/>
            <w:vAlign w:val="center"/>
          </w:tcPr>
          <w:p w:rsidR="005F77B8" w:rsidRPr="004E7AB5" w:rsidRDefault="005F77B8" w:rsidP="003F1DB4">
            <w:pPr>
              <w:jc w:val="center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1. появление новых конкурентов на рынке;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2. слабость поставщиков;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3. непроизвольная внезапная поломка оборудования;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4. загрязнение источника добычи сырья для производства;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5. перенасыщение рынка;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6. потеря целевой аудитории;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7. экономический кризис;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8. политическая деструктуризация.</w:t>
            </w:r>
          </w:p>
        </w:tc>
      </w:tr>
      <w:tr w:rsidR="005F77B8" w:rsidRPr="004E7AB5" w:rsidTr="003F1DB4">
        <w:trPr>
          <w:jc w:val="center"/>
        </w:trPr>
        <w:tc>
          <w:tcPr>
            <w:tcW w:w="5105" w:type="dxa"/>
            <w:vAlign w:val="center"/>
          </w:tcPr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Слабые стороны</w:t>
            </w:r>
          </w:p>
        </w:tc>
        <w:tc>
          <w:tcPr>
            <w:tcW w:w="4926" w:type="dxa"/>
            <w:vAlign w:val="center"/>
          </w:tcPr>
          <w:p w:rsidR="005F77B8" w:rsidRPr="004E7AB5" w:rsidRDefault="005F77B8" w:rsidP="003F1DB4">
            <w:pPr>
              <w:jc w:val="center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Возможности</w:t>
            </w:r>
          </w:p>
        </w:tc>
      </w:tr>
      <w:tr w:rsidR="005F77B8" w:rsidRPr="004E7AB5" w:rsidTr="003F1DB4">
        <w:trPr>
          <w:jc w:val="center"/>
        </w:trPr>
        <w:tc>
          <w:tcPr>
            <w:tcW w:w="5105" w:type="dxa"/>
            <w:vAlign w:val="center"/>
          </w:tcPr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1. текучесть кадров;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2. маркетинговые службы среднего уровня;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3. средняя квалификация сотрудников;</w:t>
            </w:r>
          </w:p>
          <w:p w:rsidR="005F77B8" w:rsidRPr="004E7AB5" w:rsidRDefault="005F77B8" w:rsidP="003F1DB4">
            <w:pPr>
              <w:jc w:val="both"/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4. низкая мотивация сотрудников.</w:t>
            </w:r>
          </w:p>
        </w:tc>
        <w:tc>
          <w:tcPr>
            <w:tcW w:w="4926" w:type="dxa"/>
            <w:vAlign w:val="center"/>
          </w:tcPr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1. расширение ассортимента оказываемых услуг;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2. захват смежного сегмента рынка;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3. увеличение величины спроса;</w:t>
            </w:r>
          </w:p>
          <w:p w:rsidR="005F77B8" w:rsidRPr="004E7AB5" w:rsidRDefault="005F77B8" w:rsidP="003F1DB4">
            <w:pPr>
              <w:rPr>
                <w:bCs/>
                <w:sz w:val="24"/>
              </w:rPr>
            </w:pPr>
            <w:r w:rsidRPr="004E7AB5">
              <w:rPr>
                <w:bCs/>
                <w:sz w:val="24"/>
              </w:rPr>
              <w:t>4. сотрудничество с другими организациями.</w:t>
            </w:r>
          </w:p>
        </w:tc>
      </w:tr>
    </w:tbl>
    <w:p w:rsidR="005F77B8" w:rsidRDefault="005F77B8" w:rsidP="005F77B8">
      <w:pPr>
        <w:spacing w:line="360" w:lineRule="auto"/>
        <w:ind w:firstLine="708"/>
        <w:jc w:val="both"/>
        <w:rPr>
          <w:bCs/>
        </w:rPr>
      </w:pP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 w:rsidRPr="00B95C22">
        <w:rPr>
          <w:rFonts w:eastAsia="Calibri"/>
          <w:szCs w:val="28"/>
        </w:rPr>
        <w:lastRenderedPageBreak/>
        <w:t>Усугубить положение исследуемой организации могут ее слабые стороны. Непосредственно максимально слабой было выявлено, что является такая сторона, как «средняя квалификация сотрудников организации»</w:t>
      </w:r>
      <w:r>
        <w:rPr>
          <w:rFonts w:eastAsia="Calibri"/>
          <w:szCs w:val="28"/>
        </w:rPr>
        <w:t>.</w:t>
      </w:r>
    </w:p>
    <w:p w:rsidR="005F77B8" w:rsidRPr="00B95C22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 w:rsidRPr="00B95C22">
        <w:rPr>
          <w:rFonts w:eastAsia="Calibri"/>
          <w:szCs w:val="28"/>
        </w:rPr>
        <w:t>Перспективное развитие ООО «</w:t>
      </w:r>
      <w:r>
        <w:rPr>
          <w:rFonts w:eastAsia="Calibri"/>
          <w:szCs w:val="28"/>
        </w:rPr>
        <w:t>РКС</w:t>
      </w:r>
      <w:r w:rsidRPr="00B95C22">
        <w:rPr>
          <w:rFonts w:eastAsia="Calibri"/>
          <w:szCs w:val="28"/>
        </w:rPr>
        <w:t>», по результатам SWOT-анализа, должно быть связано с расширение деловых связей с иными организациями, так как организация в большей степени заинтересована данной возможностью</w:t>
      </w:r>
      <w:r>
        <w:rPr>
          <w:rFonts w:eastAsia="Calibri"/>
          <w:szCs w:val="28"/>
        </w:rPr>
        <w:t>.</w:t>
      </w:r>
      <w:r w:rsidRPr="00B95C22">
        <w:rPr>
          <w:rFonts w:eastAsia="Calibri"/>
          <w:szCs w:val="28"/>
        </w:rPr>
        <w:t xml:space="preserve"> Эта возможность сможет реализовать и такую возможность, как захват смежного сегмента рынка.</w:t>
      </w:r>
    </w:p>
    <w:p w:rsidR="005F77B8" w:rsidRPr="00B95C22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М</w:t>
      </w:r>
      <w:r w:rsidRPr="00B95C22">
        <w:rPr>
          <w:rFonts w:eastAsia="Calibri"/>
          <w:szCs w:val="28"/>
        </w:rPr>
        <w:t>аксимально сильной стороной ООО «</w:t>
      </w:r>
      <w:r>
        <w:rPr>
          <w:rFonts w:eastAsia="Calibri"/>
          <w:szCs w:val="28"/>
        </w:rPr>
        <w:t>РКС</w:t>
      </w:r>
      <w:r w:rsidRPr="00B95C22">
        <w:rPr>
          <w:rFonts w:eastAsia="Calibri"/>
          <w:szCs w:val="28"/>
        </w:rPr>
        <w:t xml:space="preserve">» является высокий уровень мониторинга и контроля. Данное преимущество является основной, </w:t>
      </w:r>
      <w:r>
        <w:rPr>
          <w:rFonts w:eastAsia="Calibri"/>
          <w:szCs w:val="28"/>
        </w:rPr>
        <w:t xml:space="preserve">т.к. </w:t>
      </w:r>
      <w:r w:rsidRPr="00B95C22">
        <w:rPr>
          <w:rFonts w:eastAsia="Calibri"/>
          <w:szCs w:val="28"/>
        </w:rPr>
        <w:t xml:space="preserve">можно привлечь новых потребителей, тем самым увеличить долю прибыли. Так же сильными сторонами являются: захваченность выгодного сегмента рынка; конкурентоспособность цен </w:t>
      </w:r>
      <w:r>
        <w:rPr>
          <w:rFonts w:eastAsia="Calibri"/>
          <w:szCs w:val="28"/>
        </w:rPr>
        <w:t>оказываемых услуг</w:t>
      </w:r>
      <w:r w:rsidRPr="00B95C22">
        <w:rPr>
          <w:rFonts w:eastAsia="Calibri"/>
          <w:szCs w:val="28"/>
        </w:rPr>
        <w:t xml:space="preserve"> и высокий уровень конкурентоспособности, каждая из которых составляет около 14% от общего количества выявленных сильных сторон исследуемой организации. Данные преимущества так же оказывают прямое воздействие на бренд и известность ООО «</w:t>
      </w:r>
      <w:r>
        <w:rPr>
          <w:rFonts w:eastAsia="Calibri"/>
          <w:szCs w:val="28"/>
        </w:rPr>
        <w:t>РКС</w:t>
      </w:r>
      <w:r w:rsidRPr="00B95C22">
        <w:rPr>
          <w:rFonts w:eastAsia="Calibri"/>
          <w:szCs w:val="28"/>
        </w:rPr>
        <w:t>»</w:t>
      </w:r>
      <w:r>
        <w:rPr>
          <w:rFonts w:eastAsia="Calibri"/>
          <w:szCs w:val="28"/>
        </w:rPr>
        <w:t>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таблице 7</w:t>
      </w:r>
      <w:r w:rsidRPr="00276BB4">
        <w:rPr>
          <w:rFonts w:eastAsia="Calibri"/>
          <w:szCs w:val="28"/>
        </w:rPr>
        <w:t xml:space="preserve"> сгруппированы основные </w:t>
      </w:r>
      <w:r>
        <w:rPr>
          <w:rFonts w:eastAsia="Calibri"/>
          <w:szCs w:val="28"/>
        </w:rPr>
        <w:t xml:space="preserve">количественные </w:t>
      </w:r>
      <w:r w:rsidRPr="00276BB4">
        <w:rPr>
          <w:rFonts w:eastAsia="Calibri"/>
          <w:szCs w:val="28"/>
        </w:rPr>
        <w:t xml:space="preserve">показатели оценки </w:t>
      </w:r>
      <w:r>
        <w:rPr>
          <w:rFonts w:eastAsia="Calibri"/>
          <w:szCs w:val="28"/>
        </w:rPr>
        <w:t>деловой активности и рентабельности деятельност</w:t>
      </w:r>
      <w:proofErr w:type="gramStart"/>
      <w:r>
        <w:rPr>
          <w:rFonts w:eastAsia="Calibri"/>
          <w:szCs w:val="28"/>
        </w:rPr>
        <w:t>и</w:t>
      </w:r>
      <w:r w:rsidRPr="00276BB4">
        <w:rPr>
          <w:rFonts w:eastAsia="Calibri"/>
          <w:szCs w:val="28"/>
        </w:rPr>
        <w:t xml:space="preserve"> ООО</w:t>
      </w:r>
      <w:proofErr w:type="gramEnd"/>
      <w:r w:rsidRPr="00276BB4">
        <w:rPr>
          <w:rFonts w:eastAsia="Calibri"/>
          <w:szCs w:val="28"/>
        </w:rPr>
        <w:t xml:space="preserve"> «</w:t>
      </w:r>
      <w:r>
        <w:rPr>
          <w:rFonts w:eastAsia="Calibri"/>
          <w:szCs w:val="28"/>
        </w:rPr>
        <w:t>РКС</w:t>
      </w:r>
      <w:r w:rsidRPr="00276BB4">
        <w:rPr>
          <w:rFonts w:eastAsia="Calibri"/>
          <w:szCs w:val="28"/>
        </w:rPr>
        <w:t>»</w:t>
      </w:r>
      <w:r>
        <w:rPr>
          <w:rFonts w:eastAsia="Calibri"/>
          <w:szCs w:val="28"/>
        </w:rPr>
        <w:t xml:space="preserve">. 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bookmarkStart w:id="0" w:name="_GoBack"/>
      <w:bookmarkEnd w:id="0"/>
      <w:r>
        <w:rPr>
          <w:rFonts w:eastAsia="Calibri"/>
          <w:szCs w:val="28"/>
        </w:rPr>
        <w:t>Таблица 7 – Показатели рентабельности деятельности организации</w:t>
      </w:r>
    </w:p>
    <w:p w:rsidR="005F77B8" w:rsidRPr="004E7AB5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 w:val="16"/>
          <w:szCs w:val="16"/>
        </w:rPr>
      </w:pPr>
    </w:p>
    <w:tbl>
      <w:tblPr>
        <w:tblStyle w:val="22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4599"/>
        <w:gridCol w:w="894"/>
        <w:gridCol w:w="894"/>
        <w:gridCol w:w="895"/>
        <w:gridCol w:w="1230"/>
        <w:gridCol w:w="1230"/>
      </w:tblGrid>
      <w:tr w:rsidR="005F77B8" w:rsidRPr="004E7AB5" w:rsidTr="003F1DB4">
        <w:trPr>
          <w:trHeight w:val="109"/>
          <w:tblHeader/>
          <w:jc w:val="center"/>
        </w:trPr>
        <w:tc>
          <w:tcPr>
            <w:tcW w:w="4599" w:type="dxa"/>
            <w:vMerge w:val="restart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Показатели</w:t>
            </w:r>
          </w:p>
        </w:tc>
        <w:tc>
          <w:tcPr>
            <w:tcW w:w="2683" w:type="dxa"/>
            <w:gridSpan w:val="3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 xml:space="preserve">Годы </w:t>
            </w:r>
          </w:p>
        </w:tc>
        <w:tc>
          <w:tcPr>
            <w:tcW w:w="2460" w:type="dxa"/>
            <w:gridSpan w:val="2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 xml:space="preserve">Изменение показателей 2018 г. (±) </w:t>
            </w:r>
            <w:proofErr w:type="gramStart"/>
            <w:r w:rsidRPr="004E7AB5">
              <w:rPr>
                <w:rFonts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5F77B8" w:rsidRPr="004E7AB5" w:rsidTr="003F1DB4">
        <w:trPr>
          <w:trHeight w:val="268"/>
          <w:tblHeader/>
          <w:jc w:val="center"/>
        </w:trPr>
        <w:tc>
          <w:tcPr>
            <w:tcW w:w="4599" w:type="dxa"/>
            <w:vMerge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2016 г.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2017 г.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16,745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10,617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24,663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7,9183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14,0464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Рентабельность затрат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1,4368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0,9995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1,0944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-0,3424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0,0949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Рентабельность совокупного капитала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0,4989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0,3766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0,5027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0,0038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0,1261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Рентабельность оборотного капитала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0,5181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0,6421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1,4032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0,8851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0,7611</w:t>
            </w:r>
          </w:p>
        </w:tc>
      </w:tr>
      <w:tr w:rsidR="005F77B8" w:rsidRPr="004E7AB5" w:rsidTr="003F1DB4">
        <w:trPr>
          <w:jc w:val="center"/>
        </w:trPr>
        <w:tc>
          <w:tcPr>
            <w:tcW w:w="4599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0,5840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0,4894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0,5173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-0,0667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shd w:val="clear" w:color="auto" w:fill="FFFFFF" w:themeFill="background1"/>
              <w:ind w:hanging="5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4E7AB5">
              <w:rPr>
                <w:rFonts w:eastAsia="Calibri" w:cs="Times New Roman"/>
                <w:sz w:val="24"/>
                <w:szCs w:val="24"/>
              </w:rPr>
              <w:t>0,0279</w:t>
            </w:r>
          </w:p>
        </w:tc>
      </w:tr>
    </w:tbl>
    <w:p w:rsidR="005F77B8" w:rsidRDefault="005F77B8" w:rsidP="005F77B8">
      <w:pPr>
        <w:shd w:val="clear" w:color="auto" w:fill="FFFFFF" w:themeFill="background1"/>
        <w:spacing w:after="0" w:line="360" w:lineRule="auto"/>
        <w:ind w:hanging="56"/>
        <w:jc w:val="both"/>
        <w:rPr>
          <w:rFonts w:eastAsia="Calibri"/>
          <w:szCs w:val="28"/>
        </w:rPr>
      </w:pP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Особое значение в рамках проведения анализа бухгалтерской (финансовой) отчетности имеет оценка показателей деловой активности, основные из которых представлены таблице 8.</w:t>
      </w: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Таблица 8 – показатели деловой активности организации</w:t>
      </w:r>
    </w:p>
    <w:tbl>
      <w:tblPr>
        <w:tblStyle w:val="22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4599"/>
        <w:gridCol w:w="894"/>
        <w:gridCol w:w="894"/>
        <w:gridCol w:w="895"/>
        <w:gridCol w:w="1230"/>
        <w:gridCol w:w="1230"/>
      </w:tblGrid>
      <w:tr w:rsidR="005F77B8" w:rsidRPr="004E7AB5" w:rsidTr="003F1DB4">
        <w:trPr>
          <w:trHeight w:val="109"/>
          <w:tblHeader/>
          <w:jc w:val="center"/>
        </w:trPr>
        <w:tc>
          <w:tcPr>
            <w:tcW w:w="4599" w:type="dxa"/>
            <w:vMerge w:val="restart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Показатели</w:t>
            </w:r>
          </w:p>
        </w:tc>
        <w:tc>
          <w:tcPr>
            <w:tcW w:w="2683" w:type="dxa"/>
            <w:gridSpan w:val="3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 xml:space="preserve">Годы </w:t>
            </w:r>
          </w:p>
        </w:tc>
        <w:tc>
          <w:tcPr>
            <w:tcW w:w="2460" w:type="dxa"/>
            <w:gridSpan w:val="2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 xml:space="preserve">Изменение показателей 2018 г. (±) </w:t>
            </w:r>
            <w:proofErr w:type="gramStart"/>
            <w:r w:rsidRPr="004E7AB5">
              <w:rPr>
                <w:rFonts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5F77B8" w:rsidRPr="004E7AB5" w:rsidTr="003F1DB4">
        <w:trPr>
          <w:trHeight w:val="268"/>
          <w:tblHeader/>
          <w:jc w:val="center"/>
        </w:trPr>
        <w:tc>
          <w:tcPr>
            <w:tcW w:w="4599" w:type="dxa"/>
            <w:vMerge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94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895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2016 г.</w:t>
            </w:r>
          </w:p>
        </w:tc>
        <w:tc>
          <w:tcPr>
            <w:tcW w:w="1230" w:type="dxa"/>
            <w:vAlign w:val="center"/>
          </w:tcPr>
          <w:p w:rsidR="005F77B8" w:rsidRPr="004E7AB5" w:rsidRDefault="005F77B8" w:rsidP="003F1D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E7AB5">
              <w:rPr>
                <w:rFonts w:cs="Times New Roman"/>
                <w:sz w:val="24"/>
                <w:szCs w:val="24"/>
              </w:rPr>
              <w:t>2017 г.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Оборачиваемость активов, обороты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0,5872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0,6419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0,9557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0,3685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0,3138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Оборачиваемость оборотного капитала, обороты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0,7444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2,9508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2,7159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1,9715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-0,2349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Оборачиваемость собственного капитала, обороты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24,6406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20,0872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627,3636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602,7230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607,2765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Оборачиваемость заемного капитала, обороты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0,6016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0,6631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0,9571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0,3556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0,2941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Продолжительность операционного цикла, дни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73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57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52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-21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-5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Продолжительность производственного цикла, дни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48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53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48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-5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Продолжительность финансового цикла, дни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65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57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48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-17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-9</w:t>
            </w:r>
          </w:p>
        </w:tc>
      </w:tr>
      <w:tr w:rsidR="005F77B8" w:rsidRPr="00790A1E" w:rsidTr="003F1DB4">
        <w:trPr>
          <w:jc w:val="center"/>
        </w:trPr>
        <w:tc>
          <w:tcPr>
            <w:tcW w:w="4599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Коэффициент соотношения</w:t>
            </w:r>
          </w:p>
          <w:p w:rsidR="005F77B8" w:rsidRPr="00790A1E" w:rsidRDefault="005F77B8" w:rsidP="003F1DB4">
            <w:pPr>
              <w:shd w:val="clear" w:color="auto" w:fill="FFFFFF" w:themeFill="background1"/>
              <w:jc w:val="both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дебиторской и  кредиторской задолженностей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1,8919</w:t>
            </w:r>
          </w:p>
        </w:tc>
        <w:tc>
          <w:tcPr>
            <w:tcW w:w="894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0,9593</w:t>
            </w:r>
          </w:p>
        </w:tc>
        <w:tc>
          <w:tcPr>
            <w:tcW w:w="895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1,0433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-0,8486</w:t>
            </w:r>
          </w:p>
        </w:tc>
        <w:tc>
          <w:tcPr>
            <w:tcW w:w="1230" w:type="dxa"/>
            <w:vAlign w:val="center"/>
          </w:tcPr>
          <w:p w:rsidR="005F77B8" w:rsidRPr="00790A1E" w:rsidRDefault="005F77B8" w:rsidP="003F1DB4">
            <w:pPr>
              <w:shd w:val="clear" w:color="auto" w:fill="FFFFFF" w:themeFill="background1"/>
              <w:ind w:hanging="62"/>
              <w:jc w:val="center"/>
              <w:rPr>
                <w:rFonts w:eastAsia="Calibri" w:cs="Times New Roman"/>
                <w:sz w:val="22"/>
              </w:rPr>
            </w:pPr>
            <w:r w:rsidRPr="00790A1E">
              <w:rPr>
                <w:rFonts w:eastAsia="Calibri" w:cs="Times New Roman"/>
                <w:sz w:val="22"/>
              </w:rPr>
              <w:t>0,0840</w:t>
            </w:r>
          </w:p>
        </w:tc>
      </w:tr>
    </w:tbl>
    <w:p w:rsidR="005F77B8" w:rsidRPr="00790A1E" w:rsidRDefault="005F77B8" w:rsidP="005F77B8">
      <w:pPr>
        <w:shd w:val="clear" w:color="auto" w:fill="FFFFFF" w:themeFill="background1"/>
        <w:spacing w:after="0" w:line="240" w:lineRule="auto"/>
        <w:jc w:val="both"/>
        <w:rPr>
          <w:rFonts w:eastAsia="Calibri" w:cs="Times New Roman"/>
          <w:sz w:val="22"/>
        </w:rPr>
      </w:pPr>
    </w:p>
    <w:p w:rsidR="005F77B8" w:rsidRDefault="005F77B8" w:rsidP="005F77B8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По </w:t>
      </w:r>
      <w:r w:rsidRPr="00110503">
        <w:rPr>
          <w:rFonts w:eastAsia="Calibri"/>
          <w:szCs w:val="28"/>
        </w:rPr>
        <w:t>данным таблицы можно сделать вывод:</w:t>
      </w:r>
    </w:p>
    <w:p w:rsidR="005F77B8" w:rsidRPr="00110503" w:rsidRDefault="005F77B8" w:rsidP="005F77B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</w:rPr>
      </w:pPr>
      <w:r w:rsidRPr="00110503">
        <w:rPr>
          <w:bCs/>
        </w:rPr>
        <w:t>стабильность показателей оборачиваемости свидетельствуют о том, что в организации протекает привычный образ функционирования. Оборачиваемость, связанная с повышением долей заемного капитала в структуре капитала, характеризует неэффективность покрытия задолженностей перед организацией, это отражается и на низкой величине фондоотдачи в 2018 г., а так же из-за уменьшения величины собственного капитала его оборачиваемость возросла на 602,7. Обратная явная ситуация  с показателем оборачиваемости денежных средств отток составил 97% или 210,06;</w:t>
      </w:r>
    </w:p>
    <w:p w:rsidR="005F77B8" w:rsidRDefault="005F77B8" w:rsidP="005F77B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</w:rPr>
      </w:pPr>
      <w:r w:rsidRPr="00605ACB">
        <w:rPr>
          <w:bCs/>
        </w:rPr>
        <w:t>благоприятное снижение показателя соотношения кредиторской и дебиторской задолженностью, рассчитанного одной из методик банкротства, свидетельствует о снижении выявленной вероятности прогнозного банкротства, однако руководству организации в кратчайший срок необходимо реструктуризировать финансовую стратегию, с целью акцентирования внимания на предотвращении угрозы пр</w:t>
      </w:r>
      <w:r>
        <w:rPr>
          <w:bCs/>
        </w:rPr>
        <w:t xml:space="preserve">огнозного </w:t>
      </w:r>
      <w:r w:rsidRPr="00605ACB">
        <w:rPr>
          <w:bCs/>
        </w:rPr>
        <w:t>банкротства</w:t>
      </w:r>
      <w:r>
        <w:rPr>
          <w:bCs/>
        </w:rPr>
        <w:t>;</w:t>
      </w:r>
    </w:p>
    <w:p w:rsidR="005F77B8" w:rsidRPr="00B2083F" w:rsidRDefault="005F77B8" w:rsidP="005F77B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</w:rPr>
      </w:pPr>
      <w:r w:rsidRPr="00B2083F">
        <w:rPr>
          <w:bCs/>
        </w:rPr>
        <w:t xml:space="preserve">показатели рентабельности выявили в большей степени рычаги экономической эффективности использования материальных, трудовых и </w:t>
      </w:r>
      <w:r w:rsidRPr="00B2083F">
        <w:rPr>
          <w:bCs/>
        </w:rPr>
        <w:lastRenderedPageBreak/>
        <w:t>денежных ресурсов организации, что сможет стабилизировать финансовое положение, а далее скоординировать на долгосрочный рост доходности от трех возможных видов деятельности: операционной, финансовой и инвестиционной</w:t>
      </w:r>
      <w:r>
        <w:rPr>
          <w:bCs/>
        </w:rPr>
        <w:t xml:space="preserve"> по их основным элементам</w:t>
      </w:r>
      <w:r w:rsidRPr="00B2083F">
        <w:rPr>
          <w:bCs/>
        </w:rPr>
        <w:t>;</w:t>
      </w:r>
    </w:p>
    <w:p w:rsidR="005F77B8" w:rsidRDefault="005F77B8" w:rsidP="005F77B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</w:rPr>
      </w:pPr>
      <w:r w:rsidRPr="00F96950">
        <w:rPr>
          <w:bCs/>
        </w:rPr>
        <w:t>показатели инвестиционной активности сообщают о частичном повышении качества финансовой стратегии по распределению ресурсов, что, скорее всего, вызвано недостаточным контролем финансовой деятельности менеджерами и руководством.</w:t>
      </w:r>
    </w:p>
    <w:p w:rsidR="005F77B8" w:rsidRPr="00110503" w:rsidRDefault="005F77B8" w:rsidP="005F77B8">
      <w:pPr>
        <w:spacing w:after="0" w:line="360" w:lineRule="auto"/>
        <w:ind w:firstLine="851"/>
        <w:jc w:val="both"/>
        <w:rPr>
          <w:bCs/>
        </w:rPr>
      </w:pPr>
      <w:r w:rsidRPr="00110503">
        <w:rPr>
          <w:bCs/>
        </w:rPr>
        <w:t>Таким образом, при анализе финансового - хозяйственной деятельност</w:t>
      </w:r>
      <w:proofErr w:type="gramStart"/>
      <w:r w:rsidRPr="00110503">
        <w:rPr>
          <w:bCs/>
        </w:rPr>
        <w:t>и ООО</w:t>
      </w:r>
      <w:proofErr w:type="gramEnd"/>
      <w:r w:rsidRPr="00110503">
        <w:rPr>
          <w:bCs/>
        </w:rPr>
        <w:t xml:space="preserve"> «</w:t>
      </w:r>
      <w:r>
        <w:rPr>
          <w:bCs/>
        </w:rPr>
        <w:t>РКС</w:t>
      </w:r>
      <w:r w:rsidRPr="00110503">
        <w:rPr>
          <w:bCs/>
        </w:rPr>
        <w:t>» общая тенденция по исследованным методикам, свидетельствует, что ее финансовое состояние на 201</w:t>
      </w:r>
      <w:r>
        <w:rPr>
          <w:bCs/>
        </w:rPr>
        <w:t>8</w:t>
      </w:r>
      <w:r w:rsidRPr="00110503">
        <w:rPr>
          <w:bCs/>
        </w:rPr>
        <w:t xml:space="preserve"> г. является не стабильным. Однако прогнозы ее дальнейшего развития имеют место быть при скорейшем пересмотре руководством финансовой стратегии, а так же им следует обратить внимание на ликвидность бухгалтерского баланса, повышение уровня финансовой устойчивости, платежеспособности, рентабельности и зависимости от заемных средств. Тем самым, повысить значение собственных средств и увеличить долю чистой прибыли, необходимо стать менее подверженной внешним изменениям и наиболее конкурентоспособной организацией на </w:t>
      </w:r>
      <w:r>
        <w:rPr>
          <w:bCs/>
        </w:rPr>
        <w:t>рынке оказываемых услуг.</w:t>
      </w:r>
    </w:p>
    <w:p w:rsidR="009C3DC7" w:rsidRDefault="009C3DC7" w:rsidP="009C3DC7">
      <w:pPr>
        <w:tabs>
          <w:tab w:val="left" w:pos="1860"/>
          <w:tab w:val="left" w:pos="2880"/>
          <w:tab w:val="center" w:pos="4677"/>
        </w:tabs>
        <w:spacing w:line="360" w:lineRule="auto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9C3DC7" w:rsidRDefault="009C3DC7" w:rsidP="009C3DC7">
      <w:pPr>
        <w:tabs>
          <w:tab w:val="left" w:pos="1860"/>
          <w:tab w:val="left" w:pos="2880"/>
          <w:tab w:val="center" w:pos="4677"/>
        </w:tabs>
        <w:spacing w:line="360" w:lineRule="auto"/>
        <w:contextualSpacing/>
        <w:rPr>
          <w:szCs w:val="28"/>
        </w:rPr>
      </w:pPr>
    </w:p>
    <w:p w:rsidR="005F77B8" w:rsidRDefault="005F77B8" w:rsidP="009C3DC7">
      <w:pPr>
        <w:tabs>
          <w:tab w:val="left" w:pos="1860"/>
          <w:tab w:val="left" w:pos="2880"/>
          <w:tab w:val="center" w:pos="4677"/>
        </w:tabs>
        <w:spacing w:line="360" w:lineRule="auto"/>
        <w:contextualSpacing/>
        <w:jc w:val="center"/>
        <w:rPr>
          <w:szCs w:val="28"/>
        </w:rPr>
      </w:pPr>
      <w:r>
        <w:rPr>
          <w:szCs w:val="28"/>
        </w:rPr>
        <w:t>Библиографический список</w:t>
      </w:r>
    </w:p>
    <w:p w:rsidR="005F77B8" w:rsidRDefault="005F77B8" w:rsidP="009C3DC7">
      <w:pPr>
        <w:tabs>
          <w:tab w:val="left" w:pos="1860"/>
          <w:tab w:val="left" w:pos="2685"/>
        </w:tabs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1</w:t>
      </w:r>
      <w:r w:rsidRPr="00E32710">
        <w:rPr>
          <w:szCs w:val="28"/>
        </w:rPr>
        <w:t xml:space="preserve">. </w:t>
      </w:r>
      <w:r w:rsidRPr="00834751">
        <w:rPr>
          <w:szCs w:val="28"/>
        </w:rPr>
        <w:t>Бабаев Ю.А., Бухгалтерский учет: Учебное пособие/Бабаев Ю.А.-М.: Вузовский учебник, НИЦ ИНФРА-М, 2017. – 3</w:t>
      </w:r>
      <w:r>
        <w:rPr>
          <w:szCs w:val="28"/>
        </w:rPr>
        <w:t>65</w:t>
      </w:r>
      <w:r w:rsidRPr="00834751">
        <w:rPr>
          <w:szCs w:val="28"/>
        </w:rPr>
        <w:t xml:space="preserve"> c.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2</w:t>
      </w:r>
      <w:r w:rsidRPr="00834751">
        <w:rPr>
          <w:szCs w:val="28"/>
        </w:rPr>
        <w:t>. Бабаев, Ю.А. Бухгалтерский учет: Учебник для бакалавров / Ю.А. Бабаев, А.М. Петров, Л.А. Мельникова. - М.: Проспект, 2016. – 3</w:t>
      </w:r>
      <w:r>
        <w:rPr>
          <w:szCs w:val="28"/>
        </w:rPr>
        <w:t>73</w:t>
      </w:r>
      <w:r w:rsidRPr="00834751">
        <w:rPr>
          <w:szCs w:val="28"/>
        </w:rPr>
        <w:t xml:space="preserve"> c.</w:t>
      </w:r>
    </w:p>
    <w:p w:rsidR="005F77B8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3</w:t>
      </w:r>
      <w:r w:rsidRPr="00834751">
        <w:rPr>
          <w:szCs w:val="28"/>
        </w:rPr>
        <w:t xml:space="preserve">. Гаврилова А.Н. Финансы организаций (предприятий): учебник / А.Н. Гаврилова, А.А. Попов. – 5-е изд., </w:t>
      </w:r>
      <w:proofErr w:type="spellStart"/>
      <w:r w:rsidRPr="00834751">
        <w:rPr>
          <w:szCs w:val="28"/>
        </w:rPr>
        <w:t>перераб</w:t>
      </w:r>
      <w:proofErr w:type="spellEnd"/>
      <w:r w:rsidRPr="00834751">
        <w:rPr>
          <w:szCs w:val="28"/>
        </w:rPr>
        <w:t xml:space="preserve">. и доп. – М.: КНОРУС, 2016. – </w:t>
      </w:r>
      <w:r>
        <w:rPr>
          <w:szCs w:val="28"/>
        </w:rPr>
        <w:t xml:space="preserve"> 379</w:t>
      </w:r>
      <w:r w:rsidRPr="00834751">
        <w:rPr>
          <w:szCs w:val="28"/>
        </w:rPr>
        <w:t xml:space="preserve"> c.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  <w:shd w:val="clear" w:color="auto" w:fill="FFFFFF"/>
        </w:rPr>
      </w:pPr>
      <w:r w:rsidRPr="00834751">
        <w:rPr>
          <w:szCs w:val="28"/>
        </w:rPr>
        <w:lastRenderedPageBreak/>
        <w:t xml:space="preserve"> </w:t>
      </w:r>
      <w:r>
        <w:rPr>
          <w:szCs w:val="28"/>
        </w:rPr>
        <w:t>4</w:t>
      </w:r>
      <w:r w:rsidRPr="00834751">
        <w:rPr>
          <w:szCs w:val="28"/>
        </w:rPr>
        <w:t xml:space="preserve">. </w:t>
      </w:r>
      <w:r w:rsidRPr="00834751">
        <w:rPr>
          <w:szCs w:val="28"/>
          <w:shd w:val="clear" w:color="auto" w:fill="FFFFFF"/>
        </w:rPr>
        <w:t xml:space="preserve">Голубева, Т. М. Анализ финансово-хозяйственной деятельности / Т.М. Голубева. - М.: </w:t>
      </w:r>
      <w:proofErr w:type="spellStart"/>
      <w:r w:rsidRPr="00834751">
        <w:rPr>
          <w:szCs w:val="28"/>
          <w:shd w:val="clear" w:color="auto" w:fill="FFFFFF"/>
        </w:rPr>
        <w:t>Academia</w:t>
      </w:r>
      <w:proofErr w:type="spellEnd"/>
      <w:r w:rsidRPr="00834751">
        <w:rPr>
          <w:szCs w:val="28"/>
          <w:shd w:val="clear" w:color="auto" w:fill="FFFFFF"/>
        </w:rPr>
        <w:t>, </w:t>
      </w:r>
      <w:r w:rsidRPr="002A79B0">
        <w:rPr>
          <w:rStyle w:val="af0"/>
          <w:szCs w:val="28"/>
          <w:shd w:val="clear" w:color="auto" w:fill="FFFFFF"/>
        </w:rPr>
        <w:t>2017</w:t>
      </w:r>
      <w:r w:rsidRPr="002A79B0">
        <w:rPr>
          <w:b/>
          <w:szCs w:val="28"/>
          <w:shd w:val="clear" w:color="auto" w:fill="FFFFFF"/>
        </w:rPr>
        <w:t>.</w:t>
      </w:r>
      <w:r w:rsidRPr="002910F2">
        <w:rPr>
          <w:szCs w:val="28"/>
          <w:shd w:val="clear" w:color="auto" w:fill="FFFFFF"/>
        </w:rPr>
        <w:t xml:space="preserve"> </w:t>
      </w:r>
      <w:r w:rsidRPr="00834751">
        <w:rPr>
          <w:szCs w:val="28"/>
          <w:shd w:val="clear" w:color="auto" w:fill="FFFFFF"/>
        </w:rPr>
        <w:t xml:space="preserve"> – 208 c.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  <w:shd w:val="clear" w:color="auto" w:fill="FFFFFF"/>
        </w:rPr>
        <w:t>5</w:t>
      </w:r>
      <w:r w:rsidRPr="00834751">
        <w:rPr>
          <w:szCs w:val="28"/>
          <w:shd w:val="clear" w:color="auto" w:fill="FFFFFF"/>
        </w:rPr>
        <w:t>.  </w:t>
      </w:r>
      <w:r w:rsidRPr="00834751">
        <w:rPr>
          <w:szCs w:val="28"/>
        </w:rPr>
        <w:t xml:space="preserve">Горфинкель В. Я., </w:t>
      </w:r>
      <w:proofErr w:type="spellStart"/>
      <w:r w:rsidRPr="00834751">
        <w:rPr>
          <w:szCs w:val="28"/>
        </w:rPr>
        <w:t>Швандар</w:t>
      </w:r>
      <w:proofErr w:type="spellEnd"/>
      <w:r w:rsidRPr="00834751">
        <w:rPr>
          <w:szCs w:val="28"/>
        </w:rPr>
        <w:t xml:space="preserve"> В. А. Экономика предприятия: Учебник для вузов</w:t>
      </w:r>
      <w:proofErr w:type="gramStart"/>
      <w:r w:rsidRPr="00834751">
        <w:rPr>
          <w:szCs w:val="28"/>
        </w:rPr>
        <w:t xml:space="preserve"> /П</w:t>
      </w:r>
      <w:proofErr w:type="gramEnd"/>
      <w:r w:rsidRPr="00834751">
        <w:rPr>
          <w:szCs w:val="28"/>
        </w:rPr>
        <w:t xml:space="preserve">од ред. проф. В. Я. Горфинкеля, проф. В. А. </w:t>
      </w:r>
      <w:proofErr w:type="spellStart"/>
      <w:r w:rsidRPr="00834751">
        <w:rPr>
          <w:szCs w:val="28"/>
        </w:rPr>
        <w:t>Швандара</w:t>
      </w:r>
      <w:proofErr w:type="spellEnd"/>
      <w:r w:rsidRPr="00834751">
        <w:rPr>
          <w:szCs w:val="28"/>
        </w:rPr>
        <w:t xml:space="preserve">. – 4-е изд., </w:t>
      </w:r>
      <w:proofErr w:type="spellStart"/>
      <w:r w:rsidRPr="00834751">
        <w:rPr>
          <w:szCs w:val="28"/>
        </w:rPr>
        <w:t>перераб</w:t>
      </w:r>
      <w:proofErr w:type="spellEnd"/>
      <w:r w:rsidRPr="00834751">
        <w:rPr>
          <w:szCs w:val="28"/>
        </w:rPr>
        <w:t>. и доп.-М.: ЮНИТИ-ДАНА, 2015. – 376 с.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6</w:t>
      </w:r>
      <w:r w:rsidRPr="00834751">
        <w:rPr>
          <w:szCs w:val="28"/>
          <w:shd w:val="clear" w:color="auto" w:fill="FFFFFF"/>
        </w:rPr>
        <w:t>. Губина, О. В. Анализ и диагностика финансово-хозяйственной деятельности предприятия. Практикум / О.В. Губина. - М.: Инфра-М, Форум, </w:t>
      </w:r>
      <w:r w:rsidRPr="002A79B0">
        <w:rPr>
          <w:rStyle w:val="af0"/>
          <w:szCs w:val="28"/>
          <w:shd w:val="clear" w:color="auto" w:fill="FFFFFF"/>
        </w:rPr>
        <w:t>2017</w:t>
      </w:r>
      <w:r w:rsidRPr="002A79B0">
        <w:rPr>
          <w:b/>
          <w:szCs w:val="28"/>
          <w:shd w:val="clear" w:color="auto" w:fill="FFFFFF"/>
        </w:rPr>
        <w:t>.</w:t>
      </w:r>
      <w:r w:rsidRPr="00834751">
        <w:rPr>
          <w:szCs w:val="28"/>
          <w:shd w:val="clear" w:color="auto" w:fill="FFFFFF"/>
        </w:rPr>
        <w:t xml:space="preserve"> – 176 c.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7</w:t>
      </w:r>
      <w:r w:rsidRPr="00834751">
        <w:rPr>
          <w:szCs w:val="28"/>
        </w:rPr>
        <w:t xml:space="preserve">. </w:t>
      </w:r>
      <w:proofErr w:type="spellStart"/>
      <w:r w:rsidRPr="00834751">
        <w:rPr>
          <w:szCs w:val="28"/>
        </w:rPr>
        <w:t>Дыбаль</w:t>
      </w:r>
      <w:proofErr w:type="spellEnd"/>
      <w:r w:rsidRPr="00834751">
        <w:rPr>
          <w:szCs w:val="28"/>
        </w:rPr>
        <w:t xml:space="preserve"> А.Г. Финансовый анализ: (теория и практика) учебное пособие 4-е изд. – М.: Бизнес-Пресса, 2015. – 336 с.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8</w:t>
      </w:r>
      <w:r w:rsidRPr="00834751">
        <w:rPr>
          <w:szCs w:val="28"/>
        </w:rPr>
        <w:t xml:space="preserve">. </w:t>
      </w:r>
      <w:proofErr w:type="spellStart"/>
      <w:r w:rsidRPr="00834751">
        <w:rPr>
          <w:szCs w:val="28"/>
        </w:rPr>
        <w:t>Ержанов</w:t>
      </w:r>
      <w:proofErr w:type="spellEnd"/>
      <w:r w:rsidRPr="00834751">
        <w:rPr>
          <w:szCs w:val="28"/>
        </w:rPr>
        <w:t xml:space="preserve"> М.С., </w:t>
      </w:r>
      <w:proofErr w:type="spellStart"/>
      <w:r w:rsidRPr="00834751">
        <w:rPr>
          <w:szCs w:val="28"/>
        </w:rPr>
        <w:t>Нурумов</w:t>
      </w:r>
      <w:proofErr w:type="spellEnd"/>
      <w:r w:rsidRPr="00834751">
        <w:rPr>
          <w:szCs w:val="28"/>
        </w:rPr>
        <w:t xml:space="preserve"> А.А. Финансовая отчетность организаций: Учеб. пособие / М. С. </w:t>
      </w:r>
      <w:proofErr w:type="spellStart"/>
      <w:r w:rsidRPr="00834751">
        <w:rPr>
          <w:szCs w:val="28"/>
        </w:rPr>
        <w:t>Ержанов</w:t>
      </w:r>
      <w:proofErr w:type="spellEnd"/>
      <w:r w:rsidRPr="00834751">
        <w:rPr>
          <w:szCs w:val="28"/>
        </w:rPr>
        <w:t xml:space="preserve">, А. А. </w:t>
      </w:r>
      <w:proofErr w:type="spellStart"/>
      <w:r w:rsidRPr="00834751">
        <w:rPr>
          <w:szCs w:val="28"/>
        </w:rPr>
        <w:t>Нурумов</w:t>
      </w:r>
      <w:proofErr w:type="spellEnd"/>
      <w:proofErr w:type="gramStart"/>
      <w:r w:rsidRPr="00834751">
        <w:rPr>
          <w:szCs w:val="28"/>
        </w:rPr>
        <w:t xml:space="preserve">.. </w:t>
      </w:r>
      <w:proofErr w:type="gramEnd"/>
      <w:r w:rsidRPr="00834751">
        <w:rPr>
          <w:szCs w:val="28"/>
        </w:rPr>
        <w:t>А.: Экономика, 2017. – 3</w:t>
      </w:r>
      <w:r>
        <w:rPr>
          <w:szCs w:val="28"/>
        </w:rPr>
        <w:t>42</w:t>
      </w:r>
      <w:r w:rsidRPr="00834751">
        <w:rPr>
          <w:szCs w:val="28"/>
        </w:rPr>
        <w:t xml:space="preserve"> c.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  <w:shd w:val="clear" w:color="auto" w:fill="FFFFFF"/>
        </w:rPr>
      </w:pPr>
      <w:r>
        <w:rPr>
          <w:szCs w:val="28"/>
        </w:rPr>
        <w:t>9</w:t>
      </w:r>
      <w:r w:rsidRPr="00834751">
        <w:rPr>
          <w:szCs w:val="28"/>
        </w:rPr>
        <w:t xml:space="preserve">. </w:t>
      </w:r>
      <w:proofErr w:type="spellStart"/>
      <w:r w:rsidRPr="00834751">
        <w:rPr>
          <w:szCs w:val="28"/>
        </w:rPr>
        <w:t>Касымовская</w:t>
      </w:r>
      <w:proofErr w:type="spellEnd"/>
      <w:r w:rsidRPr="00834751">
        <w:rPr>
          <w:szCs w:val="28"/>
        </w:rPr>
        <w:t xml:space="preserve"> С.В., Захарова Т.В. </w:t>
      </w:r>
      <w:r w:rsidRPr="00834751">
        <w:rPr>
          <w:szCs w:val="28"/>
          <w:shd w:val="clear" w:color="auto" w:fill="FFFFFF"/>
        </w:rPr>
        <w:t xml:space="preserve">Бухгалтерская финансовая отчетность: формирование и анализ показателей: Учебное пособие / </w:t>
      </w:r>
      <w:proofErr w:type="spellStart"/>
      <w:r w:rsidRPr="00834751">
        <w:rPr>
          <w:szCs w:val="28"/>
          <w:shd w:val="clear" w:color="auto" w:fill="FFFFFF"/>
        </w:rPr>
        <w:t>Камысовская</w:t>
      </w:r>
      <w:proofErr w:type="spellEnd"/>
      <w:r w:rsidRPr="00834751">
        <w:rPr>
          <w:szCs w:val="28"/>
          <w:shd w:val="clear" w:color="auto" w:fill="FFFFFF"/>
        </w:rPr>
        <w:t xml:space="preserve"> С.В., Захарова Т.В. — М.: Форум, НИЦ ИНФРА-М, 2016. — 432 с.</w:t>
      </w:r>
    </w:p>
    <w:p w:rsidR="005F77B8" w:rsidRPr="00834751" w:rsidRDefault="005F77B8" w:rsidP="005F77B8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10</w:t>
      </w:r>
      <w:r w:rsidRPr="00834751">
        <w:rPr>
          <w:szCs w:val="28"/>
        </w:rPr>
        <w:t xml:space="preserve">. </w:t>
      </w:r>
      <w:proofErr w:type="spellStart"/>
      <w:r w:rsidRPr="00834751">
        <w:rPr>
          <w:szCs w:val="28"/>
        </w:rPr>
        <w:t>Когденко</w:t>
      </w:r>
      <w:proofErr w:type="spellEnd"/>
      <w:r w:rsidRPr="00834751">
        <w:rPr>
          <w:szCs w:val="28"/>
        </w:rPr>
        <w:t xml:space="preserve"> В.Г. Краткосрочная и долгосрочная финансовая политика: Учебное пособие / В.Г. </w:t>
      </w:r>
      <w:proofErr w:type="spellStart"/>
      <w:r w:rsidRPr="00834751">
        <w:rPr>
          <w:szCs w:val="28"/>
        </w:rPr>
        <w:t>Когденко</w:t>
      </w:r>
      <w:proofErr w:type="spellEnd"/>
      <w:r w:rsidRPr="00834751">
        <w:rPr>
          <w:szCs w:val="28"/>
        </w:rPr>
        <w:t>, М.В. Мельник. - М.: ЮНИТИ, 2016. –     471 c.</w:t>
      </w:r>
    </w:p>
    <w:p w:rsidR="00630156" w:rsidRDefault="005F77B8" w:rsidP="009C3DC7">
      <w:pPr>
        <w:jc w:val="both"/>
      </w:pPr>
      <w:r>
        <w:rPr>
          <w:szCs w:val="28"/>
        </w:rPr>
        <w:t>11</w:t>
      </w:r>
      <w:r w:rsidRPr="00834751">
        <w:rPr>
          <w:szCs w:val="28"/>
        </w:rPr>
        <w:t xml:space="preserve">. Шакиров И. </w:t>
      </w:r>
      <w:r w:rsidRPr="00834751">
        <w:rPr>
          <w:szCs w:val="28"/>
          <w:lang w:val="en-US"/>
        </w:rPr>
        <w:t>E</w:t>
      </w:r>
      <w:proofErr w:type="spellStart"/>
      <w:r w:rsidRPr="00834751">
        <w:rPr>
          <w:szCs w:val="28"/>
        </w:rPr>
        <w:t>conomicportal</w:t>
      </w:r>
      <w:proofErr w:type="spellEnd"/>
      <w:r w:rsidRPr="00834751">
        <w:rPr>
          <w:szCs w:val="28"/>
        </w:rPr>
        <w:t xml:space="preserve"> [Электронный ресурс] // Сайт для тех, кто интересуется экономикой. Режим доступа: </w:t>
      </w:r>
      <w:hyperlink r:id="rId8" w:history="1">
        <w:r w:rsidRPr="00834751">
          <w:rPr>
            <w:rStyle w:val="af"/>
            <w:szCs w:val="28"/>
          </w:rPr>
          <w:t>http://www.economicportal.ru/index.html</w:t>
        </w:r>
      </w:hyperlink>
      <w:r w:rsidRPr="00834751">
        <w:rPr>
          <w:szCs w:val="28"/>
        </w:rPr>
        <w:t>. (Дата обращения: 1</w:t>
      </w:r>
      <w:r>
        <w:rPr>
          <w:szCs w:val="28"/>
        </w:rPr>
        <w:t>4.12</w:t>
      </w:r>
      <w:r w:rsidRPr="00834751">
        <w:rPr>
          <w:szCs w:val="28"/>
        </w:rPr>
        <w:t>.2018)</w:t>
      </w:r>
    </w:p>
    <w:sectPr w:rsidR="0063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CF8" w:rsidRDefault="00011CF8" w:rsidP="005F77B8">
      <w:pPr>
        <w:spacing w:after="0" w:line="240" w:lineRule="auto"/>
      </w:pPr>
      <w:r>
        <w:separator/>
      </w:r>
    </w:p>
  </w:endnote>
  <w:endnote w:type="continuationSeparator" w:id="0">
    <w:p w:rsidR="00011CF8" w:rsidRDefault="00011CF8" w:rsidP="005F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CF8" w:rsidRDefault="00011CF8" w:rsidP="005F77B8">
      <w:pPr>
        <w:spacing w:after="0" w:line="240" w:lineRule="auto"/>
      </w:pPr>
      <w:r>
        <w:separator/>
      </w:r>
    </w:p>
  </w:footnote>
  <w:footnote w:type="continuationSeparator" w:id="0">
    <w:p w:rsidR="00011CF8" w:rsidRDefault="00011CF8" w:rsidP="005F7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82AD8"/>
    <w:multiLevelType w:val="hybridMultilevel"/>
    <w:tmpl w:val="3F40E014"/>
    <w:lvl w:ilvl="0" w:tplc="263AF434">
      <w:start w:val="1"/>
      <w:numFmt w:val="bullet"/>
      <w:lvlText w:val="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5F7433D"/>
    <w:multiLevelType w:val="hybridMultilevel"/>
    <w:tmpl w:val="63BC93A6"/>
    <w:lvl w:ilvl="0" w:tplc="5CB4E56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B8"/>
    <w:rsid w:val="00011CF8"/>
    <w:rsid w:val="000D69A8"/>
    <w:rsid w:val="00585DC5"/>
    <w:rsid w:val="005F77B8"/>
    <w:rsid w:val="00630156"/>
    <w:rsid w:val="00816354"/>
    <w:rsid w:val="009C3DC7"/>
    <w:rsid w:val="00A125B1"/>
    <w:rsid w:val="00A6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B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D69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D69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D69A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F77B8"/>
    <w:pPr>
      <w:keepNext/>
      <w:spacing w:after="0" w:line="360" w:lineRule="auto"/>
      <w:jc w:val="center"/>
      <w:outlineLvl w:val="3"/>
    </w:pPr>
    <w:rPr>
      <w:rFonts w:eastAsia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7B8"/>
    <w:pPr>
      <w:keepNext/>
      <w:spacing w:after="220" w:line="360" w:lineRule="auto"/>
      <w:jc w:val="center"/>
      <w:outlineLvl w:val="4"/>
    </w:pPr>
    <w:rPr>
      <w:rFonts w:eastAsia="Times New Roman" w:cs="Times New Roman"/>
      <w:b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F77B8"/>
    <w:pPr>
      <w:keepNext/>
      <w:spacing w:after="0" w:line="360" w:lineRule="auto"/>
      <w:jc w:val="center"/>
      <w:outlineLvl w:val="5"/>
    </w:pPr>
    <w:rPr>
      <w:rFonts w:eastAsia="Times New Roman" w:cs="Times New Roman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F77B8"/>
    <w:pPr>
      <w:keepNext/>
      <w:spacing w:after="0" w:line="360" w:lineRule="auto"/>
      <w:jc w:val="both"/>
      <w:outlineLvl w:val="6"/>
    </w:pPr>
    <w:rPr>
      <w:rFonts w:eastAsia="Times New Roman" w:cs="Times New Roman"/>
      <w:color w:val="000000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F77B8"/>
    <w:pPr>
      <w:keepNext/>
      <w:spacing w:after="0" w:line="360" w:lineRule="auto"/>
      <w:ind w:firstLine="709"/>
      <w:jc w:val="center"/>
      <w:outlineLvl w:val="7"/>
    </w:pPr>
    <w:rPr>
      <w:rFonts w:eastAsia="Times New Roman" w:cs="Times New Roman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5F77B8"/>
    <w:pPr>
      <w:keepNext/>
      <w:shd w:val="clear" w:color="auto" w:fill="FFFFFF"/>
      <w:spacing w:after="0" w:line="336" w:lineRule="auto"/>
      <w:ind w:right="106"/>
      <w:jc w:val="center"/>
      <w:outlineLvl w:val="8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9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69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69A8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D69A8"/>
    <w:pPr>
      <w:suppressAutoHyphens/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5F77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F77B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F77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F77B8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F77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F77B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4">
    <w:name w:val="caption"/>
    <w:basedOn w:val="a"/>
    <w:next w:val="a"/>
    <w:semiHidden/>
    <w:unhideWhenUsed/>
    <w:qFormat/>
    <w:rsid w:val="005F77B8"/>
    <w:pPr>
      <w:shd w:val="clear" w:color="auto" w:fill="FFFFFF"/>
      <w:spacing w:after="0" w:line="360" w:lineRule="auto"/>
      <w:jc w:val="center"/>
      <w:outlineLvl w:val="0"/>
    </w:pPr>
    <w:rPr>
      <w:rFonts w:eastAsia="Times New Roman" w:cs="Times New Roman"/>
      <w:i/>
      <w:iCs/>
      <w:color w:val="000000"/>
      <w:spacing w:val="5"/>
      <w:sz w:val="24"/>
      <w:szCs w:val="21"/>
      <w:lang w:eastAsia="ru-RU"/>
    </w:rPr>
  </w:style>
  <w:style w:type="paragraph" w:styleId="a5">
    <w:name w:val="Plain Text"/>
    <w:basedOn w:val="a"/>
    <w:link w:val="a6"/>
    <w:semiHidden/>
    <w:unhideWhenUsed/>
    <w:rsid w:val="005F77B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5F77B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5F77B8"/>
    <w:pPr>
      <w:widowControl w:val="0"/>
      <w:autoSpaceDE w:val="0"/>
      <w:autoSpaceDN w:val="0"/>
      <w:adjustRightInd w:val="0"/>
      <w:spacing w:after="0" w:line="361" w:lineRule="exact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F77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Основной текст (11)_"/>
    <w:link w:val="110"/>
    <w:locked/>
    <w:rsid w:val="005F77B8"/>
    <w:rPr>
      <w:rFonts w:eastAsia="Times New Roman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5F77B8"/>
    <w:pPr>
      <w:shd w:val="clear" w:color="auto" w:fill="FFFFFF"/>
      <w:spacing w:after="0" w:line="307" w:lineRule="exact"/>
    </w:pPr>
    <w:rPr>
      <w:rFonts w:asciiTheme="minorHAnsi" w:eastAsia="Times New Roman" w:hAnsiTheme="minorHAnsi"/>
      <w:sz w:val="22"/>
    </w:rPr>
  </w:style>
  <w:style w:type="character" w:customStyle="1" w:styleId="91">
    <w:name w:val="Основной текст (9)_"/>
    <w:link w:val="92"/>
    <w:locked/>
    <w:rsid w:val="005F77B8"/>
    <w:rPr>
      <w:rFonts w:ascii="Garamond" w:eastAsia="Garamond" w:hAnsi="Garamond" w:cs="Garamond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5F77B8"/>
    <w:pPr>
      <w:shd w:val="clear" w:color="auto" w:fill="FFFFFF"/>
      <w:spacing w:after="240" w:line="278" w:lineRule="exact"/>
      <w:ind w:firstLine="840"/>
    </w:pPr>
    <w:rPr>
      <w:rFonts w:ascii="Garamond" w:eastAsia="Garamond" w:hAnsi="Garamond" w:cs="Garamond"/>
      <w:sz w:val="22"/>
    </w:rPr>
  </w:style>
  <w:style w:type="character" w:customStyle="1" w:styleId="18">
    <w:name w:val="Основной текст (18)_"/>
    <w:link w:val="180"/>
    <w:locked/>
    <w:rsid w:val="005F77B8"/>
    <w:rPr>
      <w:rFonts w:eastAsia="Times New Roman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5F77B8"/>
    <w:pPr>
      <w:shd w:val="clear" w:color="auto" w:fill="FFFFFF"/>
      <w:spacing w:after="540" w:line="234" w:lineRule="exact"/>
      <w:jc w:val="center"/>
    </w:pPr>
    <w:rPr>
      <w:rFonts w:asciiTheme="minorHAnsi" w:eastAsia="Times New Roman" w:hAnsiTheme="minorHAnsi"/>
      <w:sz w:val="19"/>
      <w:szCs w:val="19"/>
    </w:rPr>
  </w:style>
  <w:style w:type="character" w:customStyle="1" w:styleId="15">
    <w:name w:val="Основной текст (15)_"/>
    <w:link w:val="150"/>
    <w:locked/>
    <w:rsid w:val="005F77B8"/>
    <w:rPr>
      <w:rFonts w:ascii="Impact" w:eastAsia="Impact" w:hAnsi="Impact" w:cs="Impact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5F77B8"/>
    <w:pPr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character" w:customStyle="1" w:styleId="FontStyle11">
    <w:name w:val="Font Style11"/>
    <w:rsid w:val="005F77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5F77B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9TimesNewRoman">
    <w:name w:val="Основной текст (9) + Times New Roman"/>
    <w:aliases w:val="9,5 pt,Курсив,Колонтитул + 11,12 pt,Не полужирный,Основной текст (20) + 9,Полужирный"/>
    <w:rsid w:val="005F77B8"/>
    <w:rPr>
      <w:rFonts w:ascii="Times New Roman" w:eastAsia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200">
    <w:name w:val="Основной текст (20)"/>
    <w:rsid w:val="005F77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4"/>
      <w:szCs w:val="24"/>
      <w:u w:val="single"/>
    </w:rPr>
  </w:style>
  <w:style w:type="table" w:styleId="a7">
    <w:name w:val="Table Grid"/>
    <w:basedOn w:val="a1"/>
    <w:uiPriority w:val="59"/>
    <w:rsid w:val="005F77B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F77B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F77B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1"/>
    <w:basedOn w:val="a1"/>
    <w:next w:val="a7"/>
    <w:uiPriority w:val="59"/>
    <w:rsid w:val="005F77B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39"/>
    <w:rsid w:val="005F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7"/>
    <w:uiPriority w:val="59"/>
    <w:rsid w:val="005F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unhideWhenUsed/>
    <w:rsid w:val="005F77B8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5F77B8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F77B8"/>
    <w:rPr>
      <w:vertAlign w:val="superscript"/>
    </w:rPr>
  </w:style>
  <w:style w:type="paragraph" w:styleId="ad">
    <w:name w:val="Normal (Web)"/>
    <w:aliases w:val="Табличный 14,Обычный (Web) Знак"/>
    <w:basedOn w:val="a"/>
    <w:link w:val="ae"/>
    <w:unhideWhenUsed/>
    <w:qFormat/>
    <w:rsid w:val="005F77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5F77B8"/>
    <w:rPr>
      <w:color w:val="0000FF"/>
      <w:u w:val="single"/>
    </w:rPr>
  </w:style>
  <w:style w:type="character" w:customStyle="1" w:styleId="ae">
    <w:name w:val="Обычный (веб) Знак"/>
    <w:aliases w:val="Табличный 14 Знак,Обычный (Web) Знак Знак"/>
    <w:basedOn w:val="a0"/>
    <w:link w:val="ad"/>
    <w:locked/>
    <w:rsid w:val="005F77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F77B8"/>
    <w:rPr>
      <w:b/>
      <w:bCs/>
    </w:rPr>
  </w:style>
  <w:style w:type="paragraph" w:styleId="af1">
    <w:name w:val="footer"/>
    <w:basedOn w:val="a"/>
    <w:link w:val="af2"/>
    <w:uiPriority w:val="99"/>
    <w:unhideWhenUsed/>
    <w:rsid w:val="005F77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5F7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F7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f3">
    <w:name w:val="header"/>
    <w:basedOn w:val="a"/>
    <w:link w:val="af4"/>
    <w:uiPriority w:val="99"/>
    <w:unhideWhenUsed/>
    <w:rsid w:val="005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F77B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B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D69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D69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D69A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F77B8"/>
    <w:pPr>
      <w:keepNext/>
      <w:spacing w:after="0" w:line="360" w:lineRule="auto"/>
      <w:jc w:val="center"/>
      <w:outlineLvl w:val="3"/>
    </w:pPr>
    <w:rPr>
      <w:rFonts w:eastAsia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7B8"/>
    <w:pPr>
      <w:keepNext/>
      <w:spacing w:after="220" w:line="360" w:lineRule="auto"/>
      <w:jc w:val="center"/>
      <w:outlineLvl w:val="4"/>
    </w:pPr>
    <w:rPr>
      <w:rFonts w:eastAsia="Times New Roman" w:cs="Times New Roman"/>
      <w:b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F77B8"/>
    <w:pPr>
      <w:keepNext/>
      <w:spacing w:after="0" w:line="360" w:lineRule="auto"/>
      <w:jc w:val="center"/>
      <w:outlineLvl w:val="5"/>
    </w:pPr>
    <w:rPr>
      <w:rFonts w:eastAsia="Times New Roman" w:cs="Times New Roman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F77B8"/>
    <w:pPr>
      <w:keepNext/>
      <w:spacing w:after="0" w:line="360" w:lineRule="auto"/>
      <w:jc w:val="both"/>
      <w:outlineLvl w:val="6"/>
    </w:pPr>
    <w:rPr>
      <w:rFonts w:eastAsia="Times New Roman" w:cs="Times New Roman"/>
      <w:color w:val="000000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F77B8"/>
    <w:pPr>
      <w:keepNext/>
      <w:spacing w:after="0" w:line="360" w:lineRule="auto"/>
      <w:ind w:firstLine="709"/>
      <w:jc w:val="center"/>
      <w:outlineLvl w:val="7"/>
    </w:pPr>
    <w:rPr>
      <w:rFonts w:eastAsia="Times New Roman" w:cs="Times New Roman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5F77B8"/>
    <w:pPr>
      <w:keepNext/>
      <w:shd w:val="clear" w:color="auto" w:fill="FFFFFF"/>
      <w:spacing w:after="0" w:line="336" w:lineRule="auto"/>
      <w:ind w:right="106"/>
      <w:jc w:val="center"/>
      <w:outlineLvl w:val="8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9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69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69A8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D69A8"/>
    <w:pPr>
      <w:suppressAutoHyphens/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5F77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F77B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F77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F77B8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F77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F77B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4">
    <w:name w:val="caption"/>
    <w:basedOn w:val="a"/>
    <w:next w:val="a"/>
    <w:semiHidden/>
    <w:unhideWhenUsed/>
    <w:qFormat/>
    <w:rsid w:val="005F77B8"/>
    <w:pPr>
      <w:shd w:val="clear" w:color="auto" w:fill="FFFFFF"/>
      <w:spacing w:after="0" w:line="360" w:lineRule="auto"/>
      <w:jc w:val="center"/>
      <w:outlineLvl w:val="0"/>
    </w:pPr>
    <w:rPr>
      <w:rFonts w:eastAsia="Times New Roman" w:cs="Times New Roman"/>
      <w:i/>
      <w:iCs/>
      <w:color w:val="000000"/>
      <w:spacing w:val="5"/>
      <w:sz w:val="24"/>
      <w:szCs w:val="21"/>
      <w:lang w:eastAsia="ru-RU"/>
    </w:rPr>
  </w:style>
  <w:style w:type="paragraph" w:styleId="a5">
    <w:name w:val="Plain Text"/>
    <w:basedOn w:val="a"/>
    <w:link w:val="a6"/>
    <w:semiHidden/>
    <w:unhideWhenUsed/>
    <w:rsid w:val="005F77B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5F77B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5F77B8"/>
    <w:pPr>
      <w:widowControl w:val="0"/>
      <w:autoSpaceDE w:val="0"/>
      <w:autoSpaceDN w:val="0"/>
      <w:adjustRightInd w:val="0"/>
      <w:spacing w:after="0" w:line="361" w:lineRule="exact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F77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Основной текст (11)_"/>
    <w:link w:val="110"/>
    <w:locked/>
    <w:rsid w:val="005F77B8"/>
    <w:rPr>
      <w:rFonts w:eastAsia="Times New Roman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5F77B8"/>
    <w:pPr>
      <w:shd w:val="clear" w:color="auto" w:fill="FFFFFF"/>
      <w:spacing w:after="0" w:line="307" w:lineRule="exact"/>
    </w:pPr>
    <w:rPr>
      <w:rFonts w:asciiTheme="minorHAnsi" w:eastAsia="Times New Roman" w:hAnsiTheme="minorHAnsi"/>
      <w:sz w:val="22"/>
    </w:rPr>
  </w:style>
  <w:style w:type="character" w:customStyle="1" w:styleId="91">
    <w:name w:val="Основной текст (9)_"/>
    <w:link w:val="92"/>
    <w:locked/>
    <w:rsid w:val="005F77B8"/>
    <w:rPr>
      <w:rFonts w:ascii="Garamond" w:eastAsia="Garamond" w:hAnsi="Garamond" w:cs="Garamond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5F77B8"/>
    <w:pPr>
      <w:shd w:val="clear" w:color="auto" w:fill="FFFFFF"/>
      <w:spacing w:after="240" w:line="278" w:lineRule="exact"/>
      <w:ind w:firstLine="840"/>
    </w:pPr>
    <w:rPr>
      <w:rFonts w:ascii="Garamond" w:eastAsia="Garamond" w:hAnsi="Garamond" w:cs="Garamond"/>
      <w:sz w:val="22"/>
    </w:rPr>
  </w:style>
  <w:style w:type="character" w:customStyle="1" w:styleId="18">
    <w:name w:val="Основной текст (18)_"/>
    <w:link w:val="180"/>
    <w:locked/>
    <w:rsid w:val="005F77B8"/>
    <w:rPr>
      <w:rFonts w:eastAsia="Times New Roman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5F77B8"/>
    <w:pPr>
      <w:shd w:val="clear" w:color="auto" w:fill="FFFFFF"/>
      <w:spacing w:after="540" w:line="234" w:lineRule="exact"/>
      <w:jc w:val="center"/>
    </w:pPr>
    <w:rPr>
      <w:rFonts w:asciiTheme="minorHAnsi" w:eastAsia="Times New Roman" w:hAnsiTheme="minorHAnsi"/>
      <w:sz w:val="19"/>
      <w:szCs w:val="19"/>
    </w:rPr>
  </w:style>
  <w:style w:type="character" w:customStyle="1" w:styleId="15">
    <w:name w:val="Основной текст (15)_"/>
    <w:link w:val="150"/>
    <w:locked/>
    <w:rsid w:val="005F77B8"/>
    <w:rPr>
      <w:rFonts w:ascii="Impact" w:eastAsia="Impact" w:hAnsi="Impact" w:cs="Impact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5F77B8"/>
    <w:pPr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character" w:customStyle="1" w:styleId="FontStyle11">
    <w:name w:val="Font Style11"/>
    <w:rsid w:val="005F77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5F77B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9TimesNewRoman">
    <w:name w:val="Основной текст (9) + Times New Roman"/>
    <w:aliases w:val="9,5 pt,Курсив,Колонтитул + 11,12 pt,Не полужирный,Основной текст (20) + 9,Полужирный"/>
    <w:rsid w:val="005F77B8"/>
    <w:rPr>
      <w:rFonts w:ascii="Times New Roman" w:eastAsia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200">
    <w:name w:val="Основной текст (20)"/>
    <w:rsid w:val="005F77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4"/>
      <w:szCs w:val="24"/>
      <w:u w:val="single"/>
    </w:rPr>
  </w:style>
  <w:style w:type="table" w:styleId="a7">
    <w:name w:val="Table Grid"/>
    <w:basedOn w:val="a1"/>
    <w:uiPriority w:val="59"/>
    <w:rsid w:val="005F77B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F77B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F77B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1"/>
    <w:basedOn w:val="a1"/>
    <w:next w:val="a7"/>
    <w:uiPriority w:val="59"/>
    <w:rsid w:val="005F77B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39"/>
    <w:rsid w:val="005F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7"/>
    <w:uiPriority w:val="59"/>
    <w:rsid w:val="005F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unhideWhenUsed/>
    <w:rsid w:val="005F77B8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5F77B8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F77B8"/>
    <w:rPr>
      <w:vertAlign w:val="superscript"/>
    </w:rPr>
  </w:style>
  <w:style w:type="paragraph" w:styleId="ad">
    <w:name w:val="Normal (Web)"/>
    <w:aliases w:val="Табличный 14,Обычный (Web) Знак"/>
    <w:basedOn w:val="a"/>
    <w:link w:val="ae"/>
    <w:unhideWhenUsed/>
    <w:qFormat/>
    <w:rsid w:val="005F77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5F77B8"/>
    <w:rPr>
      <w:color w:val="0000FF"/>
      <w:u w:val="single"/>
    </w:rPr>
  </w:style>
  <w:style w:type="character" w:customStyle="1" w:styleId="ae">
    <w:name w:val="Обычный (веб) Знак"/>
    <w:aliases w:val="Табличный 14 Знак,Обычный (Web) Знак Знак"/>
    <w:basedOn w:val="a0"/>
    <w:link w:val="ad"/>
    <w:locked/>
    <w:rsid w:val="005F77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F77B8"/>
    <w:rPr>
      <w:b/>
      <w:bCs/>
    </w:rPr>
  </w:style>
  <w:style w:type="paragraph" w:styleId="af1">
    <w:name w:val="footer"/>
    <w:basedOn w:val="a"/>
    <w:link w:val="af2"/>
    <w:uiPriority w:val="99"/>
    <w:unhideWhenUsed/>
    <w:rsid w:val="005F77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5F7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F7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f3">
    <w:name w:val="header"/>
    <w:basedOn w:val="a"/>
    <w:link w:val="af4"/>
    <w:uiPriority w:val="99"/>
    <w:unhideWhenUsed/>
    <w:rsid w:val="005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F77B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cportal.ru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mmm</cp:lastModifiedBy>
  <cp:revision>3</cp:revision>
  <dcterms:created xsi:type="dcterms:W3CDTF">2019-05-23T17:03:00Z</dcterms:created>
  <dcterms:modified xsi:type="dcterms:W3CDTF">2019-05-23T17:42:00Z</dcterms:modified>
</cp:coreProperties>
</file>